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1" w:rsidRDefault="00BF1FB1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77D" w:rsidRDefault="00AF177D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Pr="00704579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04579">
        <w:rPr>
          <w:rFonts w:ascii="Times New Roman" w:hAnsi="Times New Roman" w:cs="Times New Roman"/>
          <w:b/>
          <w:bCs/>
          <w:color w:val="000000"/>
          <w:sz w:val="36"/>
          <w:szCs w:val="36"/>
        </w:rPr>
        <w:t>Označení „EU Safety Tested“</w:t>
      </w: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Pr="00704579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5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Posouzení dopadů </w:t>
      </w:r>
      <w:r w:rsidR="00704579">
        <w:rPr>
          <w:rFonts w:ascii="Times New Roman" w:hAnsi="Times New Roman" w:cs="Times New Roman"/>
          <w:bCs/>
          <w:color w:val="000000"/>
          <w:sz w:val="28"/>
          <w:szCs w:val="28"/>
        </w:rPr>
        <w:t>podstatného</w:t>
      </w:r>
      <w:r w:rsidRPr="007045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pozměňovacího návrhu Evropského parlamentu</w:t>
      </w: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STUDIE</w:t>
      </w:r>
    </w:p>
    <w:p w:rsidR="00704579" w:rsidRDefault="00704579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0068AB" w:rsidRDefault="00F46607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Útvar předběžného posouzení dopadů</w:t>
      </w:r>
    </w:p>
    <w:p w:rsidR="00704579" w:rsidRPr="00704579" w:rsidRDefault="00704579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4579">
        <w:rPr>
          <w:rFonts w:ascii="Times New Roman" w:hAnsi="Times New Roman" w:cs="Times New Roman"/>
          <w:bCs/>
          <w:color w:val="000000"/>
          <w:sz w:val="24"/>
          <w:szCs w:val="24"/>
        </w:rPr>
        <w:t>Výzkumná služba Evropského parlamentu</w:t>
      </w:r>
    </w:p>
    <w:p w:rsidR="00704579" w:rsidRPr="00704579" w:rsidRDefault="00704579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4579">
        <w:rPr>
          <w:rFonts w:ascii="Times New Roman" w:hAnsi="Times New Roman" w:cs="Times New Roman"/>
          <w:bCs/>
          <w:color w:val="000000"/>
          <w:sz w:val="24"/>
          <w:szCs w:val="24"/>
        </w:rPr>
        <w:t>Evropský parlament</w:t>
      </w: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Pr="005C01B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68AB" w:rsidSect="004B5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68AB" w:rsidRDefault="000068A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57C" w:rsidRPr="005C01BB" w:rsidRDefault="00CC51FF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Shrnutí</w:t>
      </w:r>
    </w:p>
    <w:p w:rsidR="00BD057C" w:rsidRPr="005C01BB" w:rsidRDefault="00BD057C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2503" w:rsidRDefault="007A55C7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Evropská komise přijala d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="00E35F9A" w:rsidRPr="005C01B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C51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5F9A" w:rsidRPr="005C01BB">
        <w:rPr>
          <w:rFonts w:ascii="Times New Roman" w:hAnsi="Times New Roman" w:cs="Times New Roman"/>
          <w:color w:val="000000"/>
          <w:sz w:val="24"/>
          <w:szCs w:val="24"/>
        </w:rPr>
        <w:t xml:space="preserve"> února 2013 tak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F9A" w:rsidRPr="005C01BB">
        <w:rPr>
          <w:rFonts w:ascii="Times New Roman" w:hAnsi="Times New Roman" w:cs="Times New Roman"/>
          <w:color w:val="000000"/>
          <w:sz w:val="24"/>
          <w:szCs w:val="24"/>
        </w:rPr>
        <w:t>zvaný „Balíček</w:t>
      </w:r>
      <w:r w:rsidR="005C01BB" w:rsidRPr="005C01BB">
        <w:rPr>
          <w:rFonts w:ascii="Times New Roman" w:hAnsi="Times New Roman" w:cs="Times New Roman"/>
          <w:color w:val="000000"/>
          <w:sz w:val="24"/>
          <w:szCs w:val="24"/>
        </w:rPr>
        <w:t xml:space="preserve"> o bezpečnosti výrobků a dozoru nad trhem</w:t>
      </w:r>
      <w:r w:rsidR="005C01BB">
        <w:rPr>
          <w:rFonts w:ascii="Times New Roman" w:hAnsi="Times New Roman" w:cs="Times New Roman"/>
          <w:color w:val="000000"/>
          <w:sz w:val="24"/>
          <w:szCs w:val="24"/>
        </w:rPr>
        <w:t xml:space="preserve">“, který 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 xml:space="preserve">je tvořen dvěma legislativními iniciativami, a to </w:t>
      </w:r>
      <w:r w:rsidR="005C01BB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5C01BB">
        <w:rPr>
          <w:rFonts w:ascii="Times New Roman" w:hAnsi="Times New Roman" w:cs="Times New Roman"/>
          <w:color w:val="000000"/>
          <w:sz w:val="24"/>
          <w:szCs w:val="24"/>
        </w:rPr>
        <w:t xml:space="preserve"> nařízení o bezpečnosti spotřebních výrobků a návrh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5C01BB">
        <w:rPr>
          <w:rFonts w:ascii="Times New Roman" w:hAnsi="Times New Roman" w:cs="Times New Roman"/>
          <w:color w:val="000000"/>
          <w:sz w:val="24"/>
          <w:szCs w:val="24"/>
        </w:rPr>
        <w:t xml:space="preserve"> nařízení o dozoru nad trhem s výrobky.</w:t>
      </w:r>
      <w:r w:rsidR="00195D38">
        <w:rPr>
          <w:rFonts w:ascii="Times New Roman" w:hAnsi="Times New Roman" w:cs="Times New Roman"/>
          <w:color w:val="000000"/>
          <w:sz w:val="24"/>
          <w:szCs w:val="24"/>
        </w:rPr>
        <w:t xml:space="preserve"> Zpravodajka Výboru EP pro vnitřní trh a ochranu spotřebitele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 xml:space="preserve"> (IMCO)</w:t>
      </w:r>
      <w:r w:rsidR="00195D38">
        <w:rPr>
          <w:rFonts w:ascii="Times New Roman" w:hAnsi="Times New Roman" w:cs="Times New Roman"/>
          <w:color w:val="000000"/>
          <w:sz w:val="24"/>
          <w:szCs w:val="24"/>
        </w:rPr>
        <w:t xml:space="preserve">, paní 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 xml:space="preserve">Christel </w:t>
      </w:r>
      <w:r w:rsidR="00195D38">
        <w:rPr>
          <w:rFonts w:ascii="Times New Roman" w:hAnsi="Times New Roman" w:cs="Times New Roman"/>
          <w:color w:val="000000"/>
          <w:sz w:val="24"/>
          <w:szCs w:val="24"/>
        </w:rPr>
        <w:t xml:space="preserve">Shaldemose, předložila dne 25. 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>října</w:t>
      </w:r>
      <w:r w:rsidR="00195D38">
        <w:rPr>
          <w:rFonts w:ascii="Times New Roman" w:hAnsi="Times New Roman" w:cs="Times New Roman"/>
          <w:color w:val="000000"/>
          <w:sz w:val="24"/>
          <w:szCs w:val="24"/>
        </w:rPr>
        <w:t xml:space="preserve"> 2013 konečnou zprávu 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 xml:space="preserve">zpravodaje k předloženým návrhům, </w:t>
      </w:r>
      <w:r w:rsidR="00195D38">
        <w:rPr>
          <w:rFonts w:ascii="Times New Roman" w:hAnsi="Times New Roman" w:cs="Times New Roman"/>
          <w:color w:val="000000"/>
          <w:sz w:val="24"/>
          <w:szCs w:val="24"/>
        </w:rPr>
        <w:t xml:space="preserve">obsahující </w:t>
      </w:r>
      <w:r w:rsidR="00244F1A">
        <w:rPr>
          <w:rFonts w:ascii="Times New Roman" w:hAnsi="Times New Roman" w:cs="Times New Roman"/>
          <w:color w:val="000000"/>
          <w:sz w:val="24"/>
          <w:szCs w:val="24"/>
        </w:rPr>
        <w:t xml:space="preserve">také </w:t>
      </w:r>
      <w:r w:rsidR="00195D38">
        <w:rPr>
          <w:rFonts w:ascii="Times New Roman" w:hAnsi="Times New Roman" w:cs="Times New Roman"/>
          <w:color w:val="000000"/>
          <w:sz w:val="24"/>
          <w:szCs w:val="24"/>
        </w:rPr>
        <w:t xml:space="preserve">pozměňovací návrh 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r w:rsidR="00195D38">
        <w:rPr>
          <w:rFonts w:ascii="Times New Roman" w:hAnsi="Times New Roman" w:cs="Times New Roman"/>
          <w:color w:val="000000"/>
          <w:sz w:val="24"/>
          <w:szCs w:val="24"/>
        </w:rPr>
        <w:t xml:space="preserve">60, </w:t>
      </w:r>
      <w:r w:rsidR="00212D52">
        <w:rPr>
          <w:rFonts w:ascii="Times New Roman" w:hAnsi="Times New Roman" w:cs="Times New Roman"/>
          <w:color w:val="000000"/>
          <w:sz w:val="24"/>
          <w:szCs w:val="24"/>
        </w:rPr>
        <w:t>který doporučuje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D38">
        <w:rPr>
          <w:rFonts w:ascii="Times New Roman" w:hAnsi="Times New Roman" w:cs="Times New Roman"/>
          <w:color w:val="000000"/>
          <w:sz w:val="24"/>
          <w:szCs w:val="24"/>
        </w:rPr>
        <w:t xml:space="preserve">zavedení </w:t>
      </w:r>
      <w:r w:rsidR="00477F3C">
        <w:rPr>
          <w:rFonts w:ascii="Times New Roman" w:hAnsi="Times New Roman" w:cs="Times New Roman"/>
          <w:color w:val="000000"/>
          <w:sz w:val="24"/>
          <w:szCs w:val="24"/>
        </w:rPr>
        <w:t>dobrovolného označení</w:t>
      </w:r>
      <w:r w:rsidR="004A45D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4A45DD" w:rsidRPr="004A45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EU Safety </w:t>
      </w:r>
      <w:r w:rsidR="0047536D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4A45DD" w:rsidRPr="004A45DD">
        <w:rPr>
          <w:rFonts w:ascii="Times New Roman" w:hAnsi="Times New Roman" w:cs="Times New Roman"/>
          <w:i/>
          <w:color w:val="000000"/>
          <w:sz w:val="24"/>
          <w:szCs w:val="24"/>
        </w:rPr>
        <w:t>ested</w:t>
      </w:r>
      <w:r w:rsidR="004A45DD">
        <w:rPr>
          <w:rFonts w:ascii="Times New Roman" w:hAnsi="Times New Roman" w:cs="Times New Roman"/>
          <w:color w:val="000000"/>
          <w:sz w:val="24"/>
          <w:szCs w:val="24"/>
        </w:rPr>
        <w:t>“.</w:t>
      </w:r>
      <w:r w:rsidR="00195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5DD">
        <w:rPr>
          <w:rFonts w:ascii="Times New Roman" w:hAnsi="Times New Roman" w:cs="Times New Roman"/>
          <w:color w:val="000000"/>
          <w:sz w:val="24"/>
          <w:szCs w:val="24"/>
        </w:rPr>
        <w:t xml:space="preserve">Tento pozměňovací návrh </w:t>
      </w:r>
      <w:r>
        <w:rPr>
          <w:rFonts w:ascii="Times New Roman" w:hAnsi="Times New Roman" w:cs="Times New Roman"/>
          <w:color w:val="000000"/>
          <w:sz w:val="24"/>
          <w:szCs w:val="24"/>
        </w:rPr>
        <w:t>se zakládá na</w:t>
      </w:r>
      <w:r w:rsidR="00212D52">
        <w:rPr>
          <w:rFonts w:ascii="Times New Roman" w:hAnsi="Times New Roman" w:cs="Times New Roman"/>
          <w:color w:val="000000"/>
          <w:sz w:val="24"/>
          <w:szCs w:val="24"/>
        </w:rPr>
        <w:t xml:space="preserve"> skutečnosti, že v současné</w:t>
      </w:r>
      <w:r w:rsidR="004A45DD">
        <w:rPr>
          <w:rFonts w:ascii="Times New Roman" w:hAnsi="Times New Roman" w:cs="Times New Roman"/>
          <w:color w:val="000000"/>
          <w:sz w:val="24"/>
          <w:szCs w:val="24"/>
        </w:rPr>
        <w:t xml:space="preserve"> době si spotřebitelé označení CE mylně vykláda</w:t>
      </w:r>
      <w:r w:rsidR="0047536D">
        <w:rPr>
          <w:rFonts w:ascii="Times New Roman" w:hAnsi="Times New Roman" w:cs="Times New Roman"/>
          <w:color w:val="000000"/>
          <w:sz w:val="24"/>
          <w:szCs w:val="24"/>
        </w:rPr>
        <w:t>jí jako značku bezpečnosti a předpokládají tak, že u výrobk</w:t>
      </w:r>
      <w:r w:rsidR="00CA3DA6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="0047536D">
        <w:rPr>
          <w:rFonts w:ascii="Times New Roman" w:hAnsi="Times New Roman" w:cs="Times New Roman"/>
          <w:color w:val="000000"/>
          <w:sz w:val="24"/>
          <w:szCs w:val="24"/>
        </w:rPr>
        <w:t xml:space="preserve"> opatřených označením CE </w:t>
      </w:r>
      <w:r w:rsidR="00212D52">
        <w:rPr>
          <w:rFonts w:ascii="Times New Roman" w:hAnsi="Times New Roman" w:cs="Times New Roman"/>
          <w:color w:val="000000"/>
          <w:sz w:val="24"/>
          <w:szCs w:val="24"/>
        </w:rPr>
        <w:t>bylo provedeno hodnocení bezpečnosti a byly schváleny příslušným orgánem.</w:t>
      </w:r>
    </w:p>
    <w:p w:rsidR="002B2503" w:rsidRDefault="002B2503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BB" w:rsidRDefault="0047536D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Nové označení „</w:t>
      </w:r>
      <w:r w:rsidRPr="0047536D">
        <w:rPr>
          <w:rFonts w:ascii="Times New Roman" w:hAnsi="Times New Roman" w:cs="Times New Roman"/>
          <w:i/>
          <w:color w:val="000000"/>
          <w:sz w:val="24"/>
          <w:szCs w:val="24"/>
        </w:rPr>
        <w:t>EU Safety Tested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by </w:t>
      </w:r>
      <w:r w:rsidR="002B2503">
        <w:rPr>
          <w:rFonts w:ascii="Times New Roman" w:hAnsi="Times New Roman" w:cs="Times New Roman"/>
          <w:color w:val="000000"/>
          <w:sz w:val="24"/>
          <w:szCs w:val="24"/>
        </w:rPr>
        <w:t xml:space="preserve">výrobci </w:t>
      </w:r>
      <w:r w:rsidR="007A55C7">
        <w:rPr>
          <w:rFonts w:ascii="Times New Roman" w:hAnsi="Times New Roman" w:cs="Times New Roman"/>
          <w:color w:val="000000"/>
          <w:sz w:val="24"/>
          <w:szCs w:val="24"/>
        </w:rPr>
        <w:t xml:space="preserve">mohli </w:t>
      </w:r>
      <w:r w:rsidR="002B2503">
        <w:rPr>
          <w:rFonts w:ascii="Times New Roman" w:hAnsi="Times New Roman" w:cs="Times New Roman"/>
          <w:color w:val="000000"/>
          <w:sz w:val="24"/>
          <w:szCs w:val="24"/>
        </w:rPr>
        <w:t>připojovat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všechny nepotravinářské spotřební výrobky, bez ohledu na to, zde jde o harmonizovanou nebo neharmonizovanou oblast, </w:t>
      </w:r>
      <w:r w:rsidR="00CB7AA5">
        <w:rPr>
          <w:rFonts w:ascii="Times New Roman" w:hAnsi="Times New Roman" w:cs="Times New Roman"/>
          <w:color w:val="000000"/>
          <w:sz w:val="24"/>
          <w:szCs w:val="24"/>
        </w:rPr>
        <w:t xml:space="preserve">a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předpokladu, že </w:t>
      </w:r>
      <w:r w:rsidR="002B2503">
        <w:rPr>
          <w:rFonts w:ascii="Times New Roman" w:hAnsi="Times New Roman" w:cs="Times New Roman"/>
          <w:color w:val="000000"/>
          <w:sz w:val="24"/>
          <w:szCs w:val="24"/>
        </w:rPr>
        <w:t xml:space="preserve">tyto výrobky byly </w:t>
      </w:r>
      <w:r w:rsidR="000B01CA">
        <w:rPr>
          <w:rFonts w:ascii="Times New Roman" w:hAnsi="Times New Roman" w:cs="Times New Roman"/>
          <w:color w:val="000000"/>
          <w:sz w:val="24"/>
          <w:szCs w:val="24"/>
        </w:rPr>
        <w:t>prokazatelně otestovány</w:t>
      </w:r>
      <w:r w:rsidR="00DA6AF2" w:rsidRPr="007A5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AA5">
        <w:rPr>
          <w:rFonts w:ascii="Times New Roman" w:hAnsi="Times New Roman" w:cs="Times New Roman"/>
          <w:color w:val="000000"/>
          <w:sz w:val="24"/>
          <w:szCs w:val="24"/>
        </w:rPr>
        <w:t xml:space="preserve">nezávislými </w:t>
      </w:r>
      <w:r w:rsidR="00DA6AF2" w:rsidRPr="007A55C7">
        <w:rPr>
          <w:rFonts w:ascii="Times New Roman" w:hAnsi="Times New Roman" w:cs="Times New Roman"/>
          <w:color w:val="000000"/>
          <w:sz w:val="24"/>
          <w:szCs w:val="24"/>
        </w:rPr>
        <w:t>třetími stranami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36E">
        <w:rPr>
          <w:rFonts w:ascii="Times New Roman" w:hAnsi="Times New Roman" w:cs="Times New Roman"/>
          <w:color w:val="000000"/>
          <w:sz w:val="24"/>
          <w:szCs w:val="24"/>
        </w:rPr>
        <w:t>na základě representativního vzorku odebraného z trhu.</w:t>
      </w:r>
    </w:p>
    <w:p w:rsidR="00A7736E" w:rsidRDefault="00A7736E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36E" w:rsidRDefault="00A7736E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Cílem této studie je poskytnout posouzení předpokládaných nákladů a přínosů spojených se zavedením označení „</w:t>
      </w:r>
      <w:r w:rsidRPr="00A7736E">
        <w:rPr>
          <w:rFonts w:ascii="Times New Roman" w:hAnsi="Times New Roman" w:cs="Times New Roman"/>
          <w:i/>
          <w:color w:val="000000"/>
          <w:sz w:val="24"/>
          <w:szCs w:val="24"/>
        </w:rPr>
        <w:t>EU Safety Tested</w:t>
      </w:r>
      <w:r>
        <w:rPr>
          <w:rFonts w:ascii="Times New Roman" w:hAnsi="Times New Roman" w:cs="Times New Roman"/>
          <w:color w:val="000000"/>
          <w:sz w:val="24"/>
          <w:szCs w:val="24"/>
        </w:rPr>
        <w:t>“ (</w:t>
      </w:r>
      <w:r w:rsidR="007A55C7">
        <w:rPr>
          <w:rFonts w:ascii="Times New Roman" w:hAnsi="Times New Roman" w:cs="Times New Roman"/>
          <w:color w:val="000000"/>
          <w:sz w:val="24"/>
          <w:szCs w:val="24"/>
        </w:rPr>
        <w:t xml:space="preserve">obecně </w:t>
      </w:r>
      <w:r w:rsidR="00CB7AA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A55C7">
        <w:rPr>
          <w:rFonts w:ascii="Times New Roman" w:hAnsi="Times New Roman" w:cs="Times New Roman"/>
          <w:color w:val="000000"/>
          <w:sz w:val="24"/>
          <w:szCs w:val="24"/>
        </w:rPr>
        <w:t xml:space="preserve"> konkrétněji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malé a střední podniky) a posoudit proveditelnost zavedení takového označení. Na základě návrhu výzkumného týmu byl rozsah studie rozšířen také o</w:t>
      </w:r>
      <w:r w:rsidR="009707A7">
        <w:rPr>
          <w:rFonts w:ascii="Times New Roman" w:hAnsi="Times New Roman" w:cs="Times New Roman"/>
          <w:color w:val="000000"/>
          <w:sz w:val="24"/>
          <w:szCs w:val="24"/>
        </w:rPr>
        <w:t xml:space="preserve"> posouzení účelnosti označení.</w:t>
      </w:r>
    </w:p>
    <w:p w:rsidR="005C01BB" w:rsidRDefault="005C01B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F86" w:rsidRDefault="00CB7AA5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7736E">
        <w:rPr>
          <w:rFonts w:ascii="Times New Roman" w:hAnsi="Times New Roman" w:cs="Times New Roman"/>
          <w:color w:val="000000"/>
          <w:sz w:val="24"/>
          <w:szCs w:val="24"/>
        </w:rPr>
        <w:t xml:space="preserve">yšlenka přijmout další opatření s cílem snížit množství nebezpečných výrobků na trhu a </w:t>
      </w:r>
      <w:r w:rsidR="00BE588D">
        <w:rPr>
          <w:rFonts w:ascii="Times New Roman" w:hAnsi="Times New Roman" w:cs="Times New Roman"/>
          <w:color w:val="000000"/>
          <w:sz w:val="24"/>
          <w:szCs w:val="24"/>
        </w:rPr>
        <w:t>zabývat se možným vyřešením otázky</w:t>
      </w:r>
      <w:r w:rsidR="003A71DA">
        <w:rPr>
          <w:rFonts w:ascii="Times New Roman" w:hAnsi="Times New Roman" w:cs="Times New Roman"/>
          <w:color w:val="000000"/>
          <w:sz w:val="24"/>
          <w:szCs w:val="24"/>
        </w:rPr>
        <w:t xml:space="preserve"> omezených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A69" w:rsidRPr="000B01CA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3A71DA" w:rsidRPr="000B01CA">
        <w:rPr>
          <w:rFonts w:ascii="Times New Roman" w:hAnsi="Times New Roman" w:cs="Times New Roman"/>
          <w:color w:val="000000"/>
          <w:sz w:val="24"/>
          <w:szCs w:val="24"/>
        </w:rPr>
        <w:t>lastních</w:t>
      </w:r>
      <w:r w:rsidR="00FB6A69" w:rsidRPr="000B01C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4DF">
        <w:rPr>
          <w:rFonts w:ascii="Times New Roman" w:hAnsi="Times New Roman" w:cs="Times New Roman"/>
          <w:color w:val="000000"/>
          <w:sz w:val="24"/>
          <w:szCs w:val="24"/>
        </w:rPr>
        <w:t>možností</w:t>
      </w:r>
      <w:r w:rsidR="00BE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>dozor</w:t>
      </w:r>
      <w:r w:rsidR="00BE588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 nad trhem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byla sama o sobě 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řadou </w:t>
      </w:r>
      <w:r w:rsidR="00477F3C">
        <w:rPr>
          <w:rFonts w:ascii="Times New Roman" w:hAnsi="Times New Roman" w:cs="Times New Roman"/>
          <w:color w:val="000000"/>
          <w:sz w:val="24"/>
          <w:szCs w:val="24"/>
        </w:rPr>
        <w:t>zúčastněných stran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skutečně přivítána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7F3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řidaná hodnota připojení </w:t>
      </w:r>
      <w:r w:rsidR="00477F3C">
        <w:rPr>
          <w:rFonts w:ascii="Times New Roman" w:hAnsi="Times New Roman" w:cs="Times New Roman"/>
          <w:color w:val="000000"/>
          <w:sz w:val="24"/>
          <w:szCs w:val="24"/>
        </w:rPr>
        <w:t>označení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 pro spotřebitele byla</w:t>
      </w:r>
      <w:r w:rsidR="00477F3C">
        <w:rPr>
          <w:rFonts w:ascii="Times New Roman" w:hAnsi="Times New Roman" w:cs="Times New Roman"/>
          <w:color w:val="000000"/>
          <w:sz w:val="24"/>
          <w:szCs w:val="24"/>
        </w:rPr>
        <w:t xml:space="preserve"> však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88D">
        <w:rPr>
          <w:rFonts w:ascii="Times New Roman" w:hAnsi="Times New Roman" w:cs="Times New Roman"/>
          <w:color w:val="000000"/>
          <w:sz w:val="24"/>
          <w:szCs w:val="24"/>
        </w:rPr>
        <w:t>celkově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1CA">
        <w:rPr>
          <w:rFonts w:ascii="Times New Roman" w:hAnsi="Times New Roman" w:cs="Times New Roman"/>
          <w:color w:val="000000"/>
          <w:sz w:val="24"/>
          <w:szCs w:val="24"/>
        </w:rPr>
        <w:t>zpochybněna</w:t>
      </w:r>
      <w:r w:rsidR="00B96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7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329">
        <w:rPr>
          <w:rFonts w:ascii="Times New Roman" w:hAnsi="Times New Roman" w:cs="Times New Roman"/>
          <w:color w:val="000000"/>
          <w:sz w:val="24"/>
          <w:szCs w:val="24"/>
        </w:rPr>
        <w:t>jelikož</w:t>
      </w:r>
      <w:r w:rsidR="00FB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A69" w:rsidRPr="00477F3C">
        <w:rPr>
          <w:rFonts w:ascii="Times New Roman" w:hAnsi="Times New Roman" w:cs="Times New Roman"/>
          <w:color w:val="000000"/>
          <w:sz w:val="24"/>
          <w:szCs w:val="24"/>
        </w:rPr>
        <w:t xml:space="preserve">některé důkazy nasvědčují, že </w:t>
      </w:r>
      <w:r w:rsidR="00C766A6" w:rsidRPr="00477F3C">
        <w:rPr>
          <w:rFonts w:ascii="Times New Roman" w:hAnsi="Times New Roman" w:cs="Times New Roman"/>
          <w:color w:val="000000"/>
          <w:sz w:val="24"/>
          <w:szCs w:val="24"/>
        </w:rPr>
        <w:t>jen málo</w:t>
      </w:r>
      <w:r w:rsidR="00FB6A69" w:rsidRPr="00477F3C">
        <w:rPr>
          <w:rFonts w:ascii="Times New Roman" w:hAnsi="Times New Roman" w:cs="Times New Roman"/>
          <w:color w:val="000000"/>
          <w:sz w:val="24"/>
          <w:szCs w:val="24"/>
        </w:rPr>
        <w:t xml:space="preserve"> spotřebitelů věnuje pozornost </w:t>
      </w:r>
      <w:r w:rsidR="00BE588D">
        <w:rPr>
          <w:rFonts w:ascii="Times New Roman" w:hAnsi="Times New Roman" w:cs="Times New Roman"/>
          <w:color w:val="000000"/>
          <w:sz w:val="24"/>
          <w:szCs w:val="24"/>
        </w:rPr>
        <w:t>označením</w:t>
      </w:r>
      <w:r w:rsidR="00477F3C" w:rsidRPr="00477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A69" w:rsidRPr="00477F3C">
        <w:rPr>
          <w:rFonts w:ascii="Times New Roman" w:hAnsi="Times New Roman" w:cs="Times New Roman"/>
          <w:color w:val="000000"/>
          <w:sz w:val="24"/>
          <w:szCs w:val="24"/>
        </w:rPr>
        <w:t>na výrobku</w:t>
      </w:r>
      <w:r w:rsidR="00477F3C" w:rsidRPr="00634C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66A6" w:rsidRPr="00477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329">
        <w:rPr>
          <w:rFonts w:ascii="Times New Roman" w:hAnsi="Times New Roman" w:cs="Times New Roman"/>
          <w:color w:val="000000"/>
          <w:sz w:val="24"/>
          <w:szCs w:val="24"/>
        </w:rPr>
        <w:t xml:space="preserve">že </w:t>
      </w:r>
      <w:r w:rsidR="00477F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766A6" w:rsidRPr="00477F3C">
        <w:rPr>
          <w:rFonts w:ascii="Times New Roman" w:hAnsi="Times New Roman" w:cs="Times New Roman"/>
          <w:color w:val="000000"/>
          <w:sz w:val="24"/>
          <w:szCs w:val="24"/>
        </w:rPr>
        <w:t xml:space="preserve">ílem nového označení by nemělo být </w:t>
      </w:r>
      <w:r w:rsidR="00B96329">
        <w:rPr>
          <w:rFonts w:ascii="Times New Roman" w:hAnsi="Times New Roman" w:cs="Times New Roman"/>
          <w:color w:val="000000"/>
          <w:sz w:val="24"/>
          <w:szCs w:val="24"/>
        </w:rPr>
        <w:t>dosáhnout</w:t>
      </w:r>
      <w:r w:rsidR="00C766A6" w:rsidRPr="00477F3C">
        <w:rPr>
          <w:rFonts w:ascii="Times New Roman" w:hAnsi="Times New Roman" w:cs="Times New Roman"/>
          <w:color w:val="000000"/>
          <w:sz w:val="24"/>
          <w:szCs w:val="24"/>
        </w:rPr>
        <w:t xml:space="preserve"> vyšší úroveň bezpečnosti než je vyžadována právními předpisy a </w:t>
      </w:r>
      <w:r w:rsidR="00BE588D">
        <w:rPr>
          <w:rFonts w:ascii="Times New Roman" w:hAnsi="Times New Roman" w:cs="Times New Roman"/>
          <w:color w:val="000000"/>
          <w:sz w:val="24"/>
          <w:szCs w:val="24"/>
        </w:rPr>
        <w:t xml:space="preserve">že </w:t>
      </w:r>
      <w:r w:rsidR="00C766A6" w:rsidRPr="00477F3C">
        <w:rPr>
          <w:rFonts w:ascii="Times New Roman" w:hAnsi="Times New Roman" w:cs="Times New Roman"/>
          <w:color w:val="000000"/>
          <w:sz w:val="24"/>
          <w:szCs w:val="24"/>
        </w:rPr>
        <w:t xml:space="preserve">označení </w:t>
      </w:r>
      <w:r w:rsidR="001F373F">
        <w:rPr>
          <w:rFonts w:ascii="Times New Roman" w:hAnsi="Times New Roman" w:cs="Times New Roman"/>
          <w:color w:val="000000"/>
          <w:sz w:val="24"/>
          <w:szCs w:val="24"/>
        </w:rPr>
        <w:t>lze snadno zfalšovat (a bude se tak dít)</w:t>
      </w:r>
      <w:r w:rsidR="00634CFC" w:rsidRPr="00477F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373F" w:rsidRPr="004B0FE1">
        <w:rPr>
          <w:rFonts w:ascii="Times New Roman" w:hAnsi="Times New Roman" w:cs="Times New Roman"/>
          <w:color w:val="000000"/>
          <w:sz w:val="24"/>
          <w:szCs w:val="24"/>
        </w:rPr>
        <w:t>což nemusí</w:t>
      </w:r>
      <w:r w:rsidR="00C766A6" w:rsidRPr="004B0FE1">
        <w:rPr>
          <w:rFonts w:ascii="Times New Roman" w:hAnsi="Times New Roman" w:cs="Times New Roman"/>
          <w:color w:val="000000"/>
          <w:sz w:val="24"/>
          <w:szCs w:val="24"/>
        </w:rPr>
        <w:t xml:space="preserve"> spotřebitelé </w:t>
      </w:r>
      <w:r w:rsidR="001F373F" w:rsidRPr="004B0FE1">
        <w:rPr>
          <w:rFonts w:ascii="Times New Roman" w:hAnsi="Times New Roman" w:cs="Times New Roman"/>
          <w:color w:val="000000"/>
          <w:sz w:val="24"/>
          <w:szCs w:val="24"/>
        </w:rPr>
        <w:t xml:space="preserve">zaznamenat a </w:t>
      </w:r>
      <w:r w:rsidR="00C6522E">
        <w:rPr>
          <w:rFonts w:ascii="Times New Roman" w:hAnsi="Times New Roman" w:cs="Times New Roman"/>
          <w:color w:val="000000"/>
          <w:sz w:val="24"/>
          <w:szCs w:val="24"/>
        </w:rPr>
        <w:t>nápravné prostředky jsou omezené</w:t>
      </w:r>
      <w:r w:rsidR="00E728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2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FE1">
        <w:rPr>
          <w:rFonts w:ascii="Times New Roman" w:hAnsi="Times New Roman" w:cs="Times New Roman"/>
          <w:color w:val="000000"/>
          <w:sz w:val="24"/>
          <w:szCs w:val="24"/>
        </w:rPr>
        <w:t xml:space="preserve">Přínosy </w:t>
      </w:r>
      <w:r w:rsidR="00B12F86">
        <w:rPr>
          <w:rFonts w:ascii="Times New Roman" w:hAnsi="Times New Roman" w:cs="Times New Roman"/>
          <w:color w:val="000000"/>
          <w:sz w:val="24"/>
          <w:szCs w:val="24"/>
        </w:rPr>
        <w:t xml:space="preserve">zkoušení </w:t>
      </w:r>
      <w:r w:rsidR="004B0FE1">
        <w:rPr>
          <w:rFonts w:ascii="Times New Roman" w:hAnsi="Times New Roman" w:cs="Times New Roman"/>
          <w:color w:val="000000"/>
          <w:sz w:val="24"/>
          <w:szCs w:val="24"/>
        </w:rPr>
        <w:t>nezávislou třetí stranou</w:t>
      </w:r>
      <w:r w:rsidR="00B12F86">
        <w:rPr>
          <w:rFonts w:ascii="Times New Roman" w:hAnsi="Times New Roman" w:cs="Times New Roman"/>
          <w:color w:val="000000"/>
          <w:sz w:val="24"/>
          <w:szCs w:val="24"/>
        </w:rPr>
        <w:t xml:space="preserve"> pro zvýšení bezpečnosti spotřebních výrobků byly potvrzeny několika </w:t>
      </w:r>
      <w:r w:rsidR="00634CFC">
        <w:rPr>
          <w:rFonts w:ascii="Times New Roman" w:hAnsi="Times New Roman" w:cs="Times New Roman"/>
          <w:color w:val="000000"/>
          <w:sz w:val="24"/>
          <w:szCs w:val="24"/>
        </w:rPr>
        <w:t>zúčastněnými stranami</w:t>
      </w:r>
      <w:r w:rsidR="00B12F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4837">
        <w:rPr>
          <w:rFonts w:ascii="Times New Roman" w:hAnsi="Times New Roman" w:cs="Times New Roman"/>
          <w:color w:val="000000"/>
          <w:sz w:val="24"/>
          <w:szCs w:val="24"/>
        </w:rPr>
        <w:t xml:space="preserve">které </w:t>
      </w:r>
      <w:r w:rsidR="004B0FE1">
        <w:rPr>
          <w:rFonts w:ascii="Times New Roman" w:hAnsi="Times New Roman" w:cs="Times New Roman"/>
          <w:color w:val="000000"/>
          <w:sz w:val="24"/>
          <w:szCs w:val="24"/>
        </w:rPr>
        <w:t>navrhovaly</w:t>
      </w:r>
      <w:r w:rsidR="00B2687E">
        <w:rPr>
          <w:rFonts w:ascii="Times New Roman" w:hAnsi="Times New Roman" w:cs="Times New Roman"/>
          <w:color w:val="000000"/>
          <w:sz w:val="24"/>
          <w:szCs w:val="24"/>
        </w:rPr>
        <w:t>, aby se označení stalo povinným, avšak</w:t>
      </w:r>
      <w:r w:rsidR="00B12F86">
        <w:rPr>
          <w:rFonts w:ascii="Times New Roman" w:hAnsi="Times New Roman" w:cs="Times New Roman"/>
          <w:color w:val="000000"/>
          <w:sz w:val="24"/>
          <w:szCs w:val="24"/>
        </w:rPr>
        <w:t xml:space="preserve"> pouze pro omezený rozsah výrobků, které představují </w:t>
      </w:r>
      <w:r w:rsidR="00B2687E">
        <w:rPr>
          <w:rFonts w:ascii="Times New Roman" w:hAnsi="Times New Roman" w:cs="Times New Roman"/>
          <w:color w:val="000000"/>
          <w:sz w:val="24"/>
          <w:szCs w:val="24"/>
        </w:rPr>
        <w:t>nejvyšší</w:t>
      </w:r>
      <w:r w:rsidR="00B12F86">
        <w:rPr>
          <w:rFonts w:ascii="Times New Roman" w:hAnsi="Times New Roman" w:cs="Times New Roman"/>
          <w:color w:val="000000"/>
          <w:sz w:val="24"/>
          <w:szCs w:val="24"/>
        </w:rPr>
        <w:t xml:space="preserve"> riziko pro </w:t>
      </w:r>
      <w:r w:rsidR="00325DF1">
        <w:rPr>
          <w:rFonts w:ascii="Times New Roman" w:hAnsi="Times New Roman" w:cs="Times New Roman"/>
          <w:color w:val="000000"/>
          <w:sz w:val="24"/>
          <w:szCs w:val="24"/>
        </w:rPr>
        <w:t xml:space="preserve">lidské zdraví a bezpečnost. Kromě toho </w:t>
      </w:r>
      <w:r w:rsidR="004B0FE1">
        <w:rPr>
          <w:rFonts w:ascii="Times New Roman" w:hAnsi="Times New Roman" w:cs="Times New Roman"/>
          <w:color w:val="000000"/>
          <w:sz w:val="24"/>
          <w:szCs w:val="24"/>
        </w:rPr>
        <w:t>bude nezbytné</w:t>
      </w:r>
      <w:r w:rsidR="00151C6E">
        <w:rPr>
          <w:rFonts w:ascii="Times New Roman" w:hAnsi="Times New Roman" w:cs="Times New Roman"/>
          <w:color w:val="000000"/>
          <w:sz w:val="24"/>
          <w:szCs w:val="24"/>
        </w:rPr>
        <w:t xml:space="preserve"> doplnit </w:t>
      </w:r>
      <w:r w:rsidR="00FE5F98">
        <w:rPr>
          <w:rFonts w:ascii="Times New Roman" w:hAnsi="Times New Roman" w:cs="Times New Roman"/>
          <w:color w:val="000000"/>
          <w:sz w:val="24"/>
          <w:szCs w:val="24"/>
        </w:rPr>
        <w:t>tento povinný režim</w:t>
      </w:r>
      <w:r w:rsidR="00151C6E">
        <w:rPr>
          <w:rFonts w:ascii="Times New Roman" w:hAnsi="Times New Roman" w:cs="Times New Roman"/>
          <w:color w:val="000000"/>
          <w:sz w:val="24"/>
          <w:szCs w:val="24"/>
        </w:rPr>
        <w:t xml:space="preserve"> cíleným dozorem nad trhem, </w:t>
      </w:r>
      <w:r w:rsidR="003F2E56">
        <w:rPr>
          <w:rFonts w:ascii="Times New Roman" w:hAnsi="Times New Roman" w:cs="Times New Roman"/>
          <w:color w:val="000000"/>
          <w:sz w:val="24"/>
          <w:szCs w:val="24"/>
        </w:rPr>
        <w:t>nejlépe prostřednictvím</w:t>
      </w:r>
      <w:r w:rsidR="00151C6E">
        <w:rPr>
          <w:rFonts w:ascii="Times New Roman" w:hAnsi="Times New Roman" w:cs="Times New Roman"/>
          <w:color w:val="000000"/>
          <w:sz w:val="24"/>
          <w:szCs w:val="24"/>
        </w:rPr>
        <w:t xml:space="preserve"> společných </w:t>
      </w:r>
      <w:r w:rsidR="00151C6E" w:rsidRPr="003F2E56">
        <w:rPr>
          <w:rFonts w:ascii="Times New Roman" w:hAnsi="Times New Roman" w:cs="Times New Roman"/>
          <w:color w:val="000000"/>
          <w:sz w:val="24"/>
          <w:szCs w:val="24"/>
        </w:rPr>
        <w:t xml:space="preserve">dozorových a </w:t>
      </w:r>
      <w:r w:rsidR="004B0FE1" w:rsidRPr="003F2E56">
        <w:rPr>
          <w:rFonts w:ascii="Times New Roman" w:hAnsi="Times New Roman" w:cs="Times New Roman"/>
          <w:color w:val="000000"/>
          <w:sz w:val="24"/>
          <w:szCs w:val="24"/>
        </w:rPr>
        <w:t>donucovacích opatření</w:t>
      </w:r>
      <w:r w:rsidR="00A14837" w:rsidRPr="003F2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E56">
        <w:rPr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 w:rsidR="00A14837" w:rsidRPr="003F2E56">
        <w:rPr>
          <w:rFonts w:ascii="Times New Roman" w:hAnsi="Times New Roman" w:cs="Times New Roman"/>
          <w:color w:val="000000"/>
          <w:sz w:val="24"/>
          <w:szCs w:val="24"/>
        </w:rPr>
        <w:t>„společn</w:t>
      </w:r>
      <w:r w:rsidR="004B0FE1" w:rsidRPr="003F2E56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A14837" w:rsidRPr="003F2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FE1" w:rsidRPr="003F2E56">
        <w:rPr>
          <w:rFonts w:ascii="Times New Roman" w:hAnsi="Times New Roman" w:cs="Times New Roman"/>
          <w:color w:val="000000"/>
          <w:sz w:val="24"/>
          <w:szCs w:val="24"/>
        </w:rPr>
        <w:t>opatření</w:t>
      </w:r>
      <w:r w:rsidR="00915DE8" w:rsidRPr="003F2E5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14837" w:rsidRPr="003F2E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14837" w:rsidRDefault="00A14837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761" w:rsidRDefault="00A14837" w:rsidP="00C4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Podrobné posouzení nákladů a přínosů souvisejících s pozměňovacím návrhem č. 60 ukazuje, že </w:t>
      </w:r>
      <w:r w:rsidR="003F2E56">
        <w:rPr>
          <w:rFonts w:ascii="Times New Roman" w:hAnsi="Times New Roman" w:cs="Times New Roman"/>
          <w:color w:val="000000"/>
          <w:sz w:val="24"/>
          <w:szCs w:val="24"/>
        </w:rPr>
        <w:t>předpokládané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přínosy jsou </w:t>
      </w:r>
      <w:r w:rsidR="003F2E56">
        <w:rPr>
          <w:rFonts w:ascii="Times New Roman" w:hAnsi="Times New Roman" w:cs="Times New Roman"/>
          <w:color w:val="000000"/>
          <w:sz w:val="24"/>
          <w:szCs w:val="24"/>
        </w:rPr>
        <w:t>omezené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především 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z důvodu očekávaného malého zájmu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ale také 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kvůli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5A4">
        <w:rPr>
          <w:rFonts w:ascii="Times New Roman" w:hAnsi="Times New Roman" w:cs="Times New Roman"/>
          <w:color w:val="000000"/>
          <w:sz w:val="24"/>
          <w:szCs w:val="24"/>
        </w:rPr>
        <w:t>nízké přidané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hodnot</w:t>
      </w:r>
      <w:r w:rsidR="003F2E56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dobrovolného označení jako takového </w:t>
      </w:r>
      <w:r w:rsidRPr="003F2E56">
        <w:rPr>
          <w:rFonts w:ascii="Times New Roman" w:hAnsi="Times New Roman" w:cs="Times New Roman"/>
          <w:color w:val="000000"/>
          <w:sz w:val="24"/>
          <w:szCs w:val="24"/>
        </w:rPr>
        <w:t xml:space="preserve">(např. </w:t>
      </w:r>
      <w:r w:rsidR="003F2E56">
        <w:rPr>
          <w:rFonts w:ascii="Times New Roman" w:hAnsi="Times New Roman" w:cs="Times New Roman"/>
          <w:color w:val="000000"/>
          <w:sz w:val="24"/>
          <w:szCs w:val="24"/>
        </w:rPr>
        <w:t>s ohledem na jeho nezávazný charakter</w:t>
      </w:r>
      <w:r w:rsidRPr="003F2E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635A4" w:rsidRPr="003F2E56">
        <w:rPr>
          <w:rFonts w:ascii="Times New Roman" w:hAnsi="Times New Roman" w:cs="Times New Roman"/>
          <w:color w:val="000000"/>
          <w:sz w:val="24"/>
          <w:szCs w:val="24"/>
        </w:rPr>
        <w:t>předpokládané</w:t>
      </w:r>
      <w:r w:rsidRPr="003F2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E56">
        <w:rPr>
          <w:rFonts w:ascii="Times New Roman" w:hAnsi="Times New Roman" w:cs="Times New Roman"/>
          <w:color w:val="000000"/>
          <w:sz w:val="24"/>
          <w:szCs w:val="24"/>
        </w:rPr>
        <w:t xml:space="preserve">omezené 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využití</w:t>
      </w:r>
      <w:r w:rsidR="003F2E56">
        <w:rPr>
          <w:rFonts w:ascii="Times New Roman" w:hAnsi="Times New Roman" w:cs="Times New Roman"/>
          <w:color w:val="000000"/>
          <w:sz w:val="24"/>
          <w:szCs w:val="24"/>
        </w:rPr>
        <w:t xml:space="preserve"> pro</w:t>
      </w:r>
      <w:r w:rsidRPr="003F2E56">
        <w:rPr>
          <w:rFonts w:ascii="Times New Roman" w:hAnsi="Times New Roman" w:cs="Times New Roman"/>
          <w:color w:val="000000"/>
          <w:sz w:val="24"/>
          <w:szCs w:val="24"/>
        </w:rPr>
        <w:t xml:space="preserve"> výrobk</w:t>
      </w:r>
      <w:r w:rsidR="003F2E5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F2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podle</w:t>
      </w:r>
      <w:r w:rsidRPr="003F2E56">
        <w:rPr>
          <w:rFonts w:ascii="Times New Roman" w:hAnsi="Times New Roman" w:cs="Times New Roman"/>
          <w:color w:val="000000"/>
          <w:sz w:val="24"/>
          <w:szCs w:val="24"/>
        </w:rPr>
        <w:t xml:space="preserve"> kategorií).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 Náklady na zavedení 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potřebného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 rámce (včetně informační kampaně v rámci celé EU) by však mohly být významné. Fixní náklady (tj. nezávisl</w:t>
      </w:r>
      <w:r w:rsidR="001607A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 na míře zájmu o značku) 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souvisí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5A4">
        <w:rPr>
          <w:rFonts w:ascii="Times New Roman" w:hAnsi="Times New Roman" w:cs="Times New Roman"/>
          <w:color w:val="000000"/>
          <w:sz w:val="24"/>
          <w:szCs w:val="24"/>
        </w:rPr>
        <w:t xml:space="preserve">zejména 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> vytvoření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 centrální databáze pro </w:t>
      </w:r>
      <w:r w:rsidR="00485725" w:rsidRPr="00394AB2">
        <w:rPr>
          <w:rFonts w:ascii="Times New Roman" w:hAnsi="Times New Roman" w:cs="Times New Roman"/>
          <w:color w:val="000000"/>
          <w:sz w:val="24"/>
          <w:szCs w:val="24"/>
        </w:rPr>
        <w:t>registrovan</w:t>
      </w:r>
      <w:r w:rsidR="001607AA" w:rsidRPr="00394AB2">
        <w:rPr>
          <w:rFonts w:ascii="Times New Roman" w:hAnsi="Times New Roman" w:cs="Times New Roman"/>
          <w:color w:val="000000"/>
          <w:sz w:val="24"/>
          <w:szCs w:val="24"/>
        </w:rPr>
        <w:t>á osvědčení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EE0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 informační kampan</w:t>
      </w:r>
      <w:r w:rsidR="00394AB2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 v rámci celé EU (</w:t>
      </w:r>
      <w:r w:rsidR="00124DE0">
        <w:rPr>
          <w:rFonts w:ascii="Times New Roman" w:hAnsi="Times New Roman" w:cs="Times New Roman"/>
          <w:color w:val="000000"/>
          <w:sz w:val="24"/>
          <w:szCs w:val="24"/>
        </w:rPr>
        <w:t>účinná kampaň má být zaměřena na regulatorní orgány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2667E8">
        <w:rPr>
          <w:rFonts w:ascii="Times New Roman" w:hAnsi="Times New Roman" w:cs="Times New Roman"/>
          <w:color w:val="000000"/>
          <w:sz w:val="24"/>
          <w:szCs w:val="24"/>
        </w:rPr>
        <w:t xml:space="preserve">Předpokládá 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>se také, že z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>pracování všech požadovaných evropských nebo mezinárodn</w:t>
      </w:r>
      <w:r w:rsidR="005F6DDC">
        <w:rPr>
          <w:rFonts w:ascii="BookAntiqua" w:hAnsi="BookAntiqua" w:cs="BookAntiqua"/>
          <w:color w:val="000000"/>
          <w:sz w:val="20"/>
          <w:szCs w:val="20"/>
        </w:rPr>
        <w:t>í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ch norem pro </w:t>
      </w:r>
      <w:r w:rsidR="002667E8">
        <w:rPr>
          <w:rFonts w:ascii="Times New Roman" w:hAnsi="Times New Roman" w:cs="Times New Roman"/>
          <w:color w:val="000000"/>
          <w:sz w:val="24"/>
          <w:szCs w:val="24"/>
        </w:rPr>
        <w:t>jakýkoliv druh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7E8">
        <w:rPr>
          <w:rFonts w:ascii="Times New Roman" w:hAnsi="Times New Roman" w:cs="Times New Roman"/>
          <w:color w:val="000000"/>
          <w:sz w:val="24"/>
          <w:szCs w:val="24"/>
        </w:rPr>
        <w:t xml:space="preserve">spotřebního </w:t>
      </w:r>
      <w:r w:rsidR="00485725">
        <w:rPr>
          <w:rFonts w:ascii="Times New Roman" w:hAnsi="Times New Roman" w:cs="Times New Roman"/>
          <w:color w:val="000000"/>
          <w:sz w:val="24"/>
          <w:szCs w:val="24"/>
        </w:rPr>
        <w:t>výrobk</w:t>
      </w:r>
      <w:r w:rsidR="002667E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2667E8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 xml:space="preserve"> by výrobce rád označil, bude velmi náročné na zdroje. Pravděpodobnost výskytu těchto náklad</w:t>
      </w:r>
      <w:r w:rsidR="00F55966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 xml:space="preserve"> však závisí na (</w:t>
      </w:r>
      <w:r w:rsidR="002667E8">
        <w:rPr>
          <w:rFonts w:ascii="Times New Roman" w:hAnsi="Times New Roman" w:cs="Times New Roman"/>
          <w:color w:val="000000"/>
          <w:sz w:val="24"/>
          <w:szCs w:val="24"/>
        </w:rPr>
        <w:t>skutečném zájmu o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 xml:space="preserve"> označení „</w:t>
      </w:r>
      <w:r w:rsidR="006B3761" w:rsidRPr="006B3761">
        <w:rPr>
          <w:rFonts w:ascii="Times New Roman" w:hAnsi="Times New Roman" w:cs="Times New Roman"/>
          <w:i/>
          <w:color w:val="000000"/>
          <w:sz w:val="24"/>
          <w:szCs w:val="24"/>
        </w:rPr>
        <w:t>EU Safety Tested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 xml:space="preserve">) průmyslu. </w:t>
      </w:r>
      <w:r w:rsidR="00F05E37">
        <w:rPr>
          <w:rFonts w:ascii="Times New Roman" w:hAnsi="Times New Roman" w:cs="Times New Roman"/>
          <w:color w:val="000000"/>
          <w:sz w:val="24"/>
          <w:szCs w:val="24"/>
        </w:rPr>
        <w:t>Vzhledem</w:t>
      </w:r>
      <w:r w:rsidR="00F55966">
        <w:rPr>
          <w:rFonts w:ascii="Times New Roman" w:hAnsi="Times New Roman" w:cs="Times New Roman"/>
          <w:color w:val="000000"/>
          <w:sz w:val="24"/>
          <w:szCs w:val="24"/>
        </w:rPr>
        <w:t xml:space="preserve"> k tomu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 xml:space="preserve">, že průmysl </w:t>
      </w:r>
      <w:r w:rsidR="00F05E37">
        <w:rPr>
          <w:rFonts w:ascii="Times New Roman" w:hAnsi="Times New Roman" w:cs="Times New Roman"/>
          <w:color w:val="000000"/>
          <w:sz w:val="24"/>
          <w:szCs w:val="24"/>
        </w:rPr>
        <w:t xml:space="preserve">skutečně 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 xml:space="preserve">nese velkou většinu 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nákladů spojených se zpracováním norem, </w:t>
      </w:r>
      <w:r w:rsidR="00F55966">
        <w:rPr>
          <w:rFonts w:ascii="Times New Roman" w:hAnsi="Times New Roman" w:cs="Times New Roman"/>
          <w:color w:val="000000"/>
          <w:sz w:val="24"/>
          <w:szCs w:val="24"/>
        </w:rPr>
        <w:t xml:space="preserve">je možné tyto normy vytvořit pouze v případě </w:t>
      </w:r>
      <w:r w:rsidR="00124DE0">
        <w:rPr>
          <w:rFonts w:ascii="Times New Roman" w:hAnsi="Times New Roman" w:cs="Times New Roman"/>
          <w:color w:val="000000"/>
          <w:sz w:val="24"/>
          <w:szCs w:val="24"/>
        </w:rPr>
        <w:t>jeho dostatečné podpory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>. Zpracování norem je proto považován</w:t>
      </w:r>
      <w:r w:rsidR="00F5596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B3761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C35368">
        <w:rPr>
          <w:rFonts w:ascii="Times New Roman" w:hAnsi="Times New Roman" w:cs="Times New Roman"/>
          <w:color w:val="000000"/>
          <w:sz w:val="24"/>
          <w:szCs w:val="24"/>
        </w:rPr>
        <w:t>jeden z</w:t>
      </w:r>
      <w:r w:rsidR="00124DE0">
        <w:rPr>
          <w:rFonts w:ascii="Times New Roman" w:hAnsi="Times New Roman" w:cs="Times New Roman"/>
          <w:color w:val="000000"/>
          <w:sz w:val="24"/>
          <w:szCs w:val="24"/>
        </w:rPr>
        <w:t xml:space="preserve"> nejdůležitějších </w:t>
      </w:r>
      <w:r w:rsidR="00C35368">
        <w:rPr>
          <w:rFonts w:ascii="Times New Roman" w:hAnsi="Times New Roman" w:cs="Times New Roman"/>
          <w:color w:val="000000"/>
          <w:sz w:val="24"/>
          <w:szCs w:val="24"/>
        </w:rPr>
        <w:t>aspektů proveditelnosti zavedení označení „</w:t>
      </w:r>
      <w:r w:rsidR="00C35368" w:rsidRPr="00C35368">
        <w:rPr>
          <w:rFonts w:ascii="Times New Roman" w:hAnsi="Times New Roman" w:cs="Times New Roman"/>
          <w:i/>
          <w:color w:val="000000"/>
          <w:sz w:val="24"/>
          <w:szCs w:val="24"/>
        </w:rPr>
        <w:t>EU Safety Tested</w:t>
      </w:r>
      <w:r w:rsidR="00C35368">
        <w:rPr>
          <w:rFonts w:ascii="Times New Roman" w:hAnsi="Times New Roman" w:cs="Times New Roman"/>
          <w:color w:val="000000"/>
          <w:sz w:val="24"/>
          <w:szCs w:val="24"/>
        </w:rPr>
        <w:t>“. Další významný aspekt proveditelnosti souvisí s</w:t>
      </w:r>
      <w:r w:rsidR="00C90A98">
        <w:rPr>
          <w:rFonts w:ascii="Times New Roman" w:hAnsi="Times New Roman" w:cs="Times New Roman"/>
          <w:color w:val="000000"/>
          <w:sz w:val="24"/>
          <w:szCs w:val="24"/>
        </w:rPr>
        <w:t> dozorem a vymáháním označení</w:t>
      </w:r>
      <w:r w:rsidR="00C353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4FAB">
        <w:rPr>
          <w:rFonts w:ascii="Times New Roman" w:hAnsi="Times New Roman" w:cs="Times New Roman"/>
          <w:color w:val="000000"/>
          <w:sz w:val="24"/>
          <w:szCs w:val="24"/>
        </w:rPr>
        <w:t>I když by</w:t>
      </w:r>
      <w:r w:rsidR="00C35368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266BFD">
        <w:rPr>
          <w:rFonts w:ascii="Times New Roman" w:hAnsi="Times New Roman" w:cs="Times New Roman"/>
          <w:color w:val="000000"/>
          <w:sz w:val="24"/>
          <w:szCs w:val="24"/>
        </w:rPr>
        <w:t>nezávislé třetí strany</w:t>
      </w:r>
      <w:r w:rsidR="00C35368">
        <w:rPr>
          <w:rFonts w:ascii="Times New Roman" w:hAnsi="Times New Roman" w:cs="Times New Roman"/>
          <w:color w:val="000000"/>
          <w:sz w:val="24"/>
          <w:szCs w:val="24"/>
        </w:rPr>
        <w:t xml:space="preserve"> podílely na označení „</w:t>
      </w:r>
      <w:r w:rsidR="00C35368" w:rsidRPr="00C35368">
        <w:rPr>
          <w:rFonts w:ascii="Times New Roman" w:hAnsi="Times New Roman" w:cs="Times New Roman"/>
          <w:i/>
          <w:color w:val="000000"/>
          <w:sz w:val="24"/>
          <w:szCs w:val="24"/>
        </w:rPr>
        <w:t>EU Safety Tested</w:t>
      </w:r>
      <w:r w:rsidR="00C35368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r w:rsidR="00C35368" w:rsidRPr="00D9330B">
        <w:rPr>
          <w:rFonts w:ascii="Times New Roman" w:hAnsi="Times New Roman" w:cs="Times New Roman"/>
          <w:color w:val="000000"/>
          <w:sz w:val="24"/>
          <w:szCs w:val="24"/>
        </w:rPr>
        <w:t xml:space="preserve">což </w:t>
      </w:r>
      <w:r w:rsidR="00F46607" w:rsidRPr="00D9330B">
        <w:rPr>
          <w:rFonts w:ascii="Times New Roman" w:hAnsi="Times New Roman" w:cs="Times New Roman"/>
          <w:color w:val="000000"/>
          <w:sz w:val="24"/>
          <w:szCs w:val="24"/>
        </w:rPr>
        <w:t>by u nich vyvolalo bezprostřední</w:t>
      </w:r>
      <w:r w:rsidR="00C35368" w:rsidRPr="00D9330B">
        <w:rPr>
          <w:rFonts w:ascii="Times New Roman" w:hAnsi="Times New Roman" w:cs="Times New Roman"/>
          <w:color w:val="000000"/>
          <w:sz w:val="24"/>
          <w:szCs w:val="24"/>
        </w:rPr>
        <w:t xml:space="preserve"> zájem na ochraně jejich dobrého jména a důvěryhodnosti, souhlasí všechny </w:t>
      </w:r>
      <w:r w:rsidR="00F55966" w:rsidRPr="00D9330B">
        <w:rPr>
          <w:rFonts w:ascii="Times New Roman" w:hAnsi="Times New Roman" w:cs="Times New Roman"/>
          <w:color w:val="000000"/>
          <w:sz w:val="24"/>
          <w:szCs w:val="24"/>
        </w:rPr>
        <w:t>zúčastněné strany</w:t>
      </w:r>
      <w:r w:rsidR="00C35368" w:rsidRPr="00D9330B">
        <w:rPr>
          <w:rFonts w:ascii="Times New Roman" w:hAnsi="Times New Roman" w:cs="Times New Roman"/>
          <w:color w:val="000000"/>
          <w:sz w:val="24"/>
          <w:szCs w:val="24"/>
        </w:rPr>
        <w:t xml:space="preserve"> s tím, že </w:t>
      </w:r>
      <w:r w:rsidR="00D9330B">
        <w:rPr>
          <w:rFonts w:ascii="Times New Roman" w:hAnsi="Times New Roman" w:cs="Times New Roman"/>
          <w:color w:val="000000"/>
          <w:sz w:val="24"/>
          <w:szCs w:val="24"/>
        </w:rPr>
        <w:t>i přesto by</w:t>
      </w:r>
      <w:r w:rsidR="00C35368" w:rsidRPr="00D9330B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5F6DDC" w:rsidRPr="00D9330B">
        <w:rPr>
          <w:rFonts w:ascii="Times New Roman" w:hAnsi="Times New Roman" w:cs="Times New Roman"/>
          <w:color w:val="000000"/>
          <w:sz w:val="24"/>
          <w:szCs w:val="24"/>
        </w:rPr>
        <w:t xml:space="preserve">lo potřeba </w:t>
      </w:r>
      <w:r w:rsidR="006164EB">
        <w:rPr>
          <w:rFonts w:ascii="Times New Roman" w:hAnsi="Times New Roman" w:cs="Times New Roman"/>
          <w:color w:val="000000"/>
          <w:sz w:val="24"/>
          <w:szCs w:val="24"/>
        </w:rPr>
        <w:t>zásahu veřejné moci</w:t>
      </w:r>
      <w:r w:rsidR="005F6DDC" w:rsidRPr="00D9330B">
        <w:rPr>
          <w:rFonts w:ascii="Times New Roman" w:hAnsi="Times New Roman" w:cs="Times New Roman"/>
          <w:color w:val="000000"/>
          <w:sz w:val="24"/>
          <w:szCs w:val="24"/>
        </w:rPr>
        <w:t xml:space="preserve">, aby </w:t>
      </w:r>
      <w:r w:rsidR="006164EB">
        <w:rPr>
          <w:rFonts w:ascii="Times New Roman" w:hAnsi="Times New Roman" w:cs="Times New Roman"/>
          <w:color w:val="000000"/>
          <w:sz w:val="24"/>
          <w:szCs w:val="24"/>
        </w:rPr>
        <w:t>označení získalo v EU důvěryhodnost</w:t>
      </w:r>
      <w:r w:rsidR="00F559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368" w:rsidRDefault="00C35368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50" w:rsidRDefault="005F6DDC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Větší přínosy </w:t>
      </w:r>
      <w:r w:rsidR="00974FAB">
        <w:rPr>
          <w:rFonts w:ascii="Times New Roman" w:hAnsi="Times New Roman" w:cs="Times New Roman"/>
          <w:sz w:val="24"/>
          <w:szCs w:val="24"/>
        </w:rPr>
        <w:t>se předpokládají v případě</w:t>
      </w:r>
      <w:r>
        <w:rPr>
          <w:rFonts w:ascii="Times New Roman" w:hAnsi="Times New Roman" w:cs="Times New Roman"/>
          <w:sz w:val="24"/>
          <w:szCs w:val="24"/>
        </w:rPr>
        <w:t xml:space="preserve"> povinného označení, které </w:t>
      </w:r>
      <w:r w:rsidR="00BE6F1E">
        <w:rPr>
          <w:rFonts w:ascii="Times New Roman" w:hAnsi="Times New Roman" w:cs="Times New Roman"/>
          <w:sz w:val="24"/>
          <w:szCs w:val="24"/>
        </w:rPr>
        <w:t>by se vztahovalo na</w:t>
      </w:r>
      <w:r>
        <w:rPr>
          <w:rFonts w:ascii="Times New Roman" w:hAnsi="Times New Roman" w:cs="Times New Roman"/>
          <w:sz w:val="24"/>
          <w:szCs w:val="24"/>
        </w:rPr>
        <w:t xml:space="preserve"> všechny jednotlivé výrobky z </w:t>
      </w:r>
      <w:r w:rsidRPr="00F55966">
        <w:rPr>
          <w:rFonts w:ascii="Times New Roman" w:hAnsi="Times New Roman" w:cs="Times New Roman"/>
          <w:sz w:val="24"/>
          <w:szCs w:val="24"/>
        </w:rPr>
        <w:t>řady</w:t>
      </w:r>
      <w:r>
        <w:rPr>
          <w:rFonts w:ascii="Times New Roman" w:hAnsi="Times New Roman" w:cs="Times New Roman"/>
          <w:sz w:val="24"/>
          <w:szCs w:val="24"/>
        </w:rPr>
        <w:t xml:space="preserve"> nejvíce nebezpečných kategorií výrobků. Fixní náklady </w:t>
      </w:r>
      <w:r w:rsidR="00F55966">
        <w:rPr>
          <w:rFonts w:ascii="Times New Roman" w:hAnsi="Times New Roman" w:cs="Times New Roman"/>
          <w:sz w:val="24"/>
          <w:szCs w:val="24"/>
        </w:rPr>
        <w:t>související s vytvořením</w:t>
      </w:r>
      <w:r>
        <w:rPr>
          <w:rFonts w:ascii="Times New Roman" w:hAnsi="Times New Roman" w:cs="Times New Roman"/>
          <w:sz w:val="24"/>
          <w:szCs w:val="24"/>
        </w:rPr>
        <w:t xml:space="preserve"> centrální databáze pro </w:t>
      </w:r>
      <w:r w:rsidR="00F55966" w:rsidRPr="00BE6F1E">
        <w:rPr>
          <w:rFonts w:ascii="Times New Roman" w:hAnsi="Times New Roman" w:cs="Times New Roman"/>
          <w:sz w:val="24"/>
          <w:szCs w:val="24"/>
        </w:rPr>
        <w:t>registrovaná osvědčení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5596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informační kampan</w:t>
      </w:r>
      <w:r w:rsidR="00F5596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 rámci celé EU by </w:t>
      </w:r>
      <w:r w:rsidR="00F55966">
        <w:rPr>
          <w:rFonts w:ascii="Times New Roman" w:hAnsi="Times New Roman" w:cs="Times New Roman"/>
          <w:sz w:val="24"/>
          <w:szCs w:val="24"/>
        </w:rPr>
        <w:t xml:space="preserve">se neměly příliš </w:t>
      </w:r>
      <w:r w:rsidR="00F55966" w:rsidRPr="00796414">
        <w:rPr>
          <w:rFonts w:ascii="Times New Roman" w:hAnsi="Times New Roman" w:cs="Times New Roman"/>
          <w:i/>
          <w:sz w:val="24"/>
          <w:szCs w:val="24"/>
        </w:rPr>
        <w:t xml:space="preserve">lišit </w:t>
      </w:r>
      <w:r w:rsidR="00F55966">
        <w:rPr>
          <w:rFonts w:ascii="Times New Roman" w:hAnsi="Times New Roman" w:cs="Times New Roman"/>
          <w:sz w:val="24"/>
          <w:szCs w:val="24"/>
        </w:rPr>
        <w:t>v porovnání</w:t>
      </w:r>
      <w:r>
        <w:rPr>
          <w:rFonts w:ascii="Times New Roman" w:hAnsi="Times New Roman" w:cs="Times New Roman"/>
          <w:sz w:val="24"/>
          <w:szCs w:val="24"/>
        </w:rPr>
        <w:t xml:space="preserve"> s fixními náklady </w:t>
      </w:r>
      <w:r w:rsidR="00796414">
        <w:rPr>
          <w:rFonts w:ascii="Times New Roman" w:hAnsi="Times New Roman" w:cs="Times New Roman"/>
          <w:sz w:val="24"/>
          <w:szCs w:val="24"/>
        </w:rPr>
        <w:t>potřebnými pro</w:t>
      </w:r>
      <w:r>
        <w:rPr>
          <w:rFonts w:ascii="Times New Roman" w:hAnsi="Times New Roman" w:cs="Times New Roman"/>
          <w:sz w:val="24"/>
          <w:szCs w:val="24"/>
        </w:rPr>
        <w:t xml:space="preserve"> dobrovolné označení </w:t>
      </w:r>
      <w:r w:rsidR="00796414">
        <w:rPr>
          <w:rFonts w:ascii="Times New Roman" w:hAnsi="Times New Roman" w:cs="Times New Roman"/>
          <w:sz w:val="24"/>
          <w:szCs w:val="24"/>
        </w:rPr>
        <w:t>všech výrobků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87B">
        <w:rPr>
          <w:rFonts w:ascii="Times New Roman" w:hAnsi="Times New Roman" w:cs="Times New Roman"/>
          <w:sz w:val="24"/>
          <w:szCs w:val="24"/>
        </w:rPr>
        <w:t xml:space="preserve"> </w:t>
      </w:r>
      <w:r w:rsidR="00BE6F1E">
        <w:rPr>
          <w:rFonts w:ascii="Times New Roman" w:hAnsi="Times New Roman" w:cs="Times New Roman"/>
          <w:sz w:val="24"/>
          <w:szCs w:val="24"/>
        </w:rPr>
        <w:t>Naopak</w:t>
      </w:r>
      <w:r w:rsidR="0016287B">
        <w:rPr>
          <w:rFonts w:ascii="Times New Roman" w:hAnsi="Times New Roman" w:cs="Times New Roman"/>
          <w:sz w:val="24"/>
          <w:szCs w:val="24"/>
        </w:rPr>
        <w:t xml:space="preserve"> </w:t>
      </w:r>
      <w:r w:rsidR="00796414">
        <w:rPr>
          <w:rFonts w:ascii="Times New Roman" w:hAnsi="Times New Roman" w:cs="Times New Roman"/>
          <w:sz w:val="24"/>
          <w:szCs w:val="24"/>
        </w:rPr>
        <w:t>nelze očekávat</w:t>
      </w:r>
      <w:r w:rsidR="0016287B">
        <w:rPr>
          <w:rFonts w:ascii="Times New Roman" w:hAnsi="Times New Roman" w:cs="Times New Roman"/>
          <w:sz w:val="24"/>
          <w:szCs w:val="24"/>
        </w:rPr>
        <w:t xml:space="preserve"> žádné dodatečné náklady na tvorbu evropských nebo mezinárodních norem, protože již existují nebo budou stejně zpracovány s ohledem na </w:t>
      </w:r>
      <w:r w:rsidR="0016287B" w:rsidRPr="00F55966">
        <w:rPr>
          <w:rFonts w:ascii="Times New Roman" w:hAnsi="Times New Roman" w:cs="Times New Roman"/>
          <w:sz w:val="24"/>
          <w:szCs w:val="24"/>
        </w:rPr>
        <w:t>povahu nebezpečí výrobkových kategorií.</w:t>
      </w:r>
      <w:r w:rsidR="0016287B">
        <w:rPr>
          <w:rFonts w:ascii="Times New Roman" w:hAnsi="Times New Roman" w:cs="Times New Roman"/>
          <w:sz w:val="24"/>
          <w:szCs w:val="24"/>
        </w:rPr>
        <w:t xml:space="preserve"> Zavedení povinného označení by však znamenalo významné dodatečné zatížení pro průmysl. Náklady na zkoušení </w:t>
      </w:r>
      <w:r w:rsidR="00266BFD">
        <w:rPr>
          <w:rFonts w:ascii="Times New Roman" w:hAnsi="Times New Roman" w:cs="Times New Roman"/>
          <w:sz w:val="24"/>
          <w:szCs w:val="24"/>
        </w:rPr>
        <w:t xml:space="preserve">nezávislou </w:t>
      </w:r>
      <w:r w:rsidR="0016287B">
        <w:rPr>
          <w:rFonts w:ascii="Times New Roman" w:hAnsi="Times New Roman" w:cs="Times New Roman"/>
          <w:sz w:val="24"/>
          <w:szCs w:val="24"/>
        </w:rPr>
        <w:t xml:space="preserve">třetí stranou se </w:t>
      </w:r>
      <w:r w:rsidR="00BE6F1E">
        <w:rPr>
          <w:rFonts w:ascii="Times New Roman" w:hAnsi="Times New Roman" w:cs="Times New Roman"/>
          <w:sz w:val="24"/>
          <w:szCs w:val="24"/>
        </w:rPr>
        <w:t xml:space="preserve">obvykle </w:t>
      </w:r>
      <w:r w:rsidR="0016287B">
        <w:rPr>
          <w:rFonts w:ascii="Times New Roman" w:hAnsi="Times New Roman" w:cs="Times New Roman"/>
          <w:sz w:val="24"/>
          <w:szCs w:val="24"/>
        </w:rPr>
        <w:t>pohybují v rozmezí mezi</w:t>
      </w:r>
      <w:r w:rsidR="00BE6F1E">
        <w:rPr>
          <w:rFonts w:ascii="Times New Roman" w:hAnsi="Times New Roman" w:cs="Times New Roman"/>
          <w:sz w:val="24"/>
          <w:szCs w:val="24"/>
        </w:rPr>
        <w:t xml:space="preserve"> 5 </w:t>
      </w:r>
      <w:r w:rsidR="00BD057C" w:rsidRPr="005C01BB">
        <w:rPr>
          <w:rFonts w:ascii="Times New Roman" w:hAnsi="Times New Roman" w:cs="Times New Roman"/>
          <w:sz w:val="24"/>
          <w:szCs w:val="24"/>
        </w:rPr>
        <w:t>000 a</w:t>
      </w:r>
      <w:r w:rsidR="00F55966">
        <w:rPr>
          <w:rFonts w:ascii="Times New Roman" w:hAnsi="Times New Roman" w:cs="Times New Roman"/>
          <w:sz w:val="24"/>
          <w:szCs w:val="24"/>
        </w:rPr>
        <w:t>ž</w:t>
      </w:r>
      <w:r w:rsidR="00BD057C" w:rsidRPr="005C01BB">
        <w:rPr>
          <w:rFonts w:ascii="Times New Roman" w:hAnsi="Times New Roman" w:cs="Times New Roman"/>
          <w:sz w:val="24"/>
          <w:szCs w:val="24"/>
        </w:rPr>
        <w:t xml:space="preserve"> 10</w:t>
      </w:r>
      <w:r w:rsidR="00BE6F1E">
        <w:rPr>
          <w:rFonts w:ascii="Times New Roman" w:hAnsi="Times New Roman" w:cs="Times New Roman"/>
          <w:sz w:val="24"/>
          <w:szCs w:val="24"/>
        </w:rPr>
        <w:t> </w:t>
      </w:r>
      <w:r w:rsidR="00BD057C" w:rsidRPr="005C01BB">
        <w:rPr>
          <w:rFonts w:ascii="Times New Roman" w:hAnsi="Times New Roman" w:cs="Times New Roman"/>
          <w:sz w:val="24"/>
          <w:szCs w:val="24"/>
        </w:rPr>
        <w:t>000</w:t>
      </w:r>
      <w:r w:rsidR="00F55966">
        <w:rPr>
          <w:rFonts w:ascii="Times New Roman" w:hAnsi="Times New Roman" w:cs="Times New Roman"/>
          <w:sz w:val="24"/>
          <w:szCs w:val="24"/>
        </w:rPr>
        <w:t xml:space="preserve"> </w:t>
      </w:r>
      <w:r w:rsidR="00897042">
        <w:rPr>
          <w:rFonts w:ascii="Times New Roman" w:hAnsi="Times New Roman" w:cs="Times New Roman"/>
          <w:sz w:val="24"/>
          <w:szCs w:val="24"/>
        </w:rPr>
        <w:t>eur</w:t>
      </w:r>
      <w:r w:rsidR="00BD057C" w:rsidRPr="005C01BB">
        <w:rPr>
          <w:rFonts w:ascii="Times New Roman" w:hAnsi="Times New Roman" w:cs="Times New Roman"/>
          <w:sz w:val="24"/>
          <w:szCs w:val="24"/>
        </w:rPr>
        <w:t xml:space="preserve">, </w:t>
      </w:r>
      <w:r w:rsidR="00DA0BF2">
        <w:rPr>
          <w:rFonts w:ascii="Times New Roman" w:hAnsi="Times New Roman" w:cs="Times New Roman"/>
          <w:sz w:val="24"/>
          <w:szCs w:val="24"/>
        </w:rPr>
        <w:t>s </w:t>
      </w:r>
      <w:r w:rsidR="00BE6F1E">
        <w:rPr>
          <w:rFonts w:ascii="Times New Roman" w:hAnsi="Times New Roman" w:cs="Times New Roman"/>
          <w:sz w:val="24"/>
          <w:szCs w:val="24"/>
        </w:rPr>
        <w:t>výjimkami</w:t>
      </w:r>
      <w:r w:rsidR="00DA0BF2">
        <w:rPr>
          <w:rFonts w:ascii="Times New Roman" w:hAnsi="Times New Roman" w:cs="Times New Roman"/>
          <w:sz w:val="24"/>
          <w:szCs w:val="24"/>
        </w:rPr>
        <w:t xml:space="preserve"> několika 100 </w:t>
      </w:r>
      <w:r w:rsidR="00897042">
        <w:rPr>
          <w:rFonts w:ascii="Times New Roman" w:hAnsi="Times New Roman" w:cs="Times New Roman"/>
          <w:sz w:val="24"/>
          <w:szCs w:val="24"/>
        </w:rPr>
        <w:t>eur</w:t>
      </w:r>
      <w:r w:rsidR="00DA0BF2">
        <w:rPr>
          <w:rFonts w:ascii="Times New Roman" w:hAnsi="Times New Roman" w:cs="Times New Roman"/>
          <w:sz w:val="24"/>
          <w:szCs w:val="24"/>
        </w:rPr>
        <w:t xml:space="preserve"> v případě velmi jednoduchých výrobků </w:t>
      </w:r>
      <w:r w:rsidR="00F55966">
        <w:rPr>
          <w:rFonts w:ascii="Times New Roman" w:hAnsi="Times New Roman" w:cs="Times New Roman"/>
          <w:sz w:val="24"/>
          <w:szCs w:val="24"/>
        </w:rPr>
        <w:t>až po</w:t>
      </w:r>
      <w:r w:rsidR="00DA0BF2">
        <w:rPr>
          <w:rFonts w:ascii="Times New Roman" w:hAnsi="Times New Roman" w:cs="Times New Roman"/>
          <w:sz w:val="24"/>
          <w:szCs w:val="24"/>
        </w:rPr>
        <w:t xml:space="preserve"> několik desítek tisíc </w:t>
      </w:r>
      <w:r w:rsidR="00897042">
        <w:rPr>
          <w:rFonts w:ascii="Times New Roman" w:hAnsi="Times New Roman" w:cs="Times New Roman"/>
          <w:sz w:val="24"/>
          <w:szCs w:val="24"/>
        </w:rPr>
        <w:t>eur</w:t>
      </w:r>
      <w:r w:rsidR="00DA0BF2">
        <w:rPr>
          <w:rFonts w:ascii="Times New Roman" w:hAnsi="Times New Roman" w:cs="Times New Roman"/>
          <w:sz w:val="24"/>
          <w:szCs w:val="24"/>
        </w:rPr>
        <w:t xml:space="preserve"> (jednorázové náklady), s</w:t>
      </w:r>
      <w:r w:rsidR="00897042">
        <w:rPr>
          <w:rFonts w:ascii="Times New Roman" w:hAnsi="Times New Roman" w:cs="Times New Roman"/>
          <w:sz w:val="24"/>
          <w:szCs w:val="24"/>
        </w:rPr>
        <w:t> ročními pravidelnými</w:t>
      </w:r>
      <w:r w:rsidR="00DA0BF2">
        <w:rPr>
          <w:rFonts w:ascii="Times New Roman" w:hAnsi="Times New Roman" w:cs="Times New Roman"/>
          <w:sz w:val="24"/>
          <w:szCs w:val="24"/>
        </w:rPr>
        <w:t xml:space="preserve"> náklady mezi</w:t>
      </w:r>
      <w:r w:rsidR="00BD057C" w:rsidRPr="005C01BB">
        <w:rPr>
          <w:rFonts w:ascii="Times New Roman" w:hAnsi="Times New Roman" w:cs="Times New Roman"/>
          <w:sz w:val="24"/>
          <w:szCs w:val="24"/>
        </w:rPr>
        <w:t xml:space="preserve"> 2</w:t>
      </w:r>
      <w:r w:rsidR="00897042">
        <w:rPr>
          <w:rFonts w:ascii="Times New Roman" w:hAnsi="Times New Roman" w:cs="Times New Roman"/>
          <w:sz w:val="24"/>
          <w:szCs w:val="24"/>
        </w:rPr>
        <w:t> </w:t>
      </w:r>
      <w:r w:rsidR="00BD057C" w:rsidRPr="005C01BB">
        <w:rPr>
          <w:rFonts w:ascii="Times New Roman" w:hAnsi="Times New Roman" w:cs="Times New Roman"/>
          <w:sz w:val="24"/>
          <w:szCs w:val="24"/>
        </w:rPr>
        <w:t>500 a 5</w:t>
      </w:r>
      <w:r w:rsidR="00897042">
        <w:rPr>
          <w:rFonts w:ascii="Times New Roman" w:hAnsi="Times New Roman" w:cs="Times New Roman"/>
          <w:sz w:val="24"/>
          <w:szCs w:val="24"/>
        </w:rPr>
        <w:t> </w:t>
      </w:r>
      <w:r w:rsidR="00BD057C" w:rsidRPr="005C01BB">
        <w:rPr>
          <w:rFonts w:ascii="Times New Roman" w:hAnsi="Times New Roman" w:cs="Times New Roman"/>
          <w:sz w:val="24"/>
          <w:szCs w:val="24"/>
        </w:rPr>
        <w:t>000</w:t>
      </w:r>
      <w:r w:rsidR="00F55966">
        <w:rPr>
          <w:rFonts w:ascii="Times New Roman" w:hAnsi="Times New Roman" w:cs="Times New Roman"/>
          <w:sz w:val="24"/>
          <w:szCs w:val="24"/>
        </w:rPr>
        <w:t xml:space="preserve"> </w:t>
      </w:r>
      <w:r w:rsidR="00897042">
        <w:rPr>
          <w:rFonts w:ascii="Times New Roman" w:hAnsi="Times New Roman" w:cs="Times New Roman"/>
          <w:sz w:val="24"/>
          <w:szCs w:val="24"/>
        </w:rPr>
        <w:t>eur</w:t>
      </w:r>
      <w:r w:rsidR="00BD057C" w:rsidRPr="005C01BB">
        <w:rPr>
          <w:rFonts w:ascii="Times New Roman" w:hAnsi="Times New Roman" w:cs="Times New Roman"/>
          <w:sz w:val="24"/>
          <w:szCs w:val="24"/>
        </w:rPr>
        <w:t xml:space="preserve">. </w:t>
      </w:r>
      <w:r w:rsidR="00DA0BF2">
        <w:rPr>
          <w:rFonts w:ascii="Times New Roman" w:hAnsi="Times New Roman" w:cs="Times New Roman"/>
          <w:sz w:val="24"/>
          <w:szCs w:val="24"/>
        </w:rPr>
        <w:t xml:space="preserve">Tyto náklady na zkoušení </w:t>
      </w:r>
      <w:r w:rsidR="000B395D">
        <w:rPr>
          <w:rFonts w:ascii="Times New Roman" w:hAnsi="Times New Roman" w:cs="Times New Roman"/>
          <w:sz w:val="24"/>
          <w:szCs w:val="24"/>
        </w:rPr>
        <w:t>aktuálně dostupných výrobků</w:t>
      </w:r>
      <w:r w:rsidR="00DA0BF2">
        <w:rPr>
          <w:rFonts w:ascii="Times New Roman" w:hAnsi="Times New Roman" w:cs="Times New Roman"/>
          <w:sz w:val="24"/>
          <w:szCs w:val="24"/>
        </w:rPr>
        <w:t xml:space="preserve"> na trhu by by</w:t>
      </w:r>
      <w:r w:rsidR="0095188C">
        <w:rPr>
          <w:rFonts w:ascii="Times New Roman" w:hAnsi="Times New Roman" w:cs="Times New Roman"/>
          <w:sz w:val="24"/>
          <w:szCs w:val="24"/>
        </w:rPr>
        <w:t xml:space="preserve">ly nevyhnutelné, a to také pro podniky </w:t>
      </w:r>
      <w:r w:rsidR="00DA0BF2">
        <w:rPr>
          <w:rFonts w:ascii="Times New Roman" w:hAnsi="Times New Roman" w:cs="Times New Roman"/>
          <w:sz w:val="24"/>
          <w:szCs w:val="24"/>
        </w:rPr>
        <w:t xml:space="preserve">(výrobce a dovozce), kteří </w:t>
      </w:r>
      <w:r w:rsidR="00941186">
        <w:rPr>
          <w:rFonts w:ascii="Times New Roman" w:hAnsi="Times New Roman" w:cs="Times New Roman"/>
          <w:sz w:val="24"/>
          <w:szCs w:val="24"/>
        </w:rPr>
        <w:t>již počítají se</w:t>
      </w:r>
      <w:r w:rsidR="00DA0BF2">
        <w:rPr>
          <w:rFonts w:ascii="Times New Roman" w:hAnsi="Times New Roman" w:cs="Times New Roman"/>
          <w:sz w:val="24"/>
          <w:szCs w:val="24"/>
        </w:rPr>
        <w:t xml:space="preserve"> zkoušení</w:t>
      </w:r>
      <w:r w:rsidR="00941186">
        <w:rPr>
          <w:rFonts w:ascii="Times New Roman" w:hAnsi="Times New Roman" w:cs="Times New Roman"/>
          <w:sz w:val="24"/>
          <w:szCs w:val="24"/>
        </w:rPr>
        <w:t>m</w:t>
      </w:r>
      <w:r w:rsidR="00DA0BF2">
        <w:rPr>
          <w:rFonts w:ascii="Times New Roman" w:hAnsi="Times New Roman" w:cs="Times New Roman"/>
          <w:sz w:val="24"/>
          <w:szCs w:val="24"/>
        </w:rPr>
        <w:t xml:space="preserve"> </w:t>
      </w:r>
      <w:r w:rsidR="00266BFD">
        <w:rPr>
          <w:rFonts w:ascii="Times New Roman" w:hAnsi="Times New Roman" w:cs="Times New Roman"/>
          <w:sz w:val="24"/>
          <w:szCs w:val="24"/>
        </w:rPr>
        <w:t xml:space="preserve">nezávislou </w:t>
      </w:r>
      <w:r w:rsidR="00DA0BF2">
        <w:rPr>
          <w:rFonts w:ascii="Times New Roman" w:hAnsi="Times New Roman" w:cs="Times New Roman"/>
          <w:sz w:val="24"/>
          <w:szCs w:val="24"/>
        </w:rPr>
        <w:t>třetí stranou před umístěním výrobk</w:t>
      </w:r>
      <w:r w:rsidR="00941186">
        <w:rPr>
          <w:rFonts w:ascii="Times New Roman" w:hAnsi="Times New Roman" w:cs="Times New Roman"/>
          <w:sz w:val="24"/>
          <w:szCs w:val="24"/>
        </w:rPr>
        <w:t>ů</w:t>
      </w:r>
      <w:r w:rsidR="00DA0BF2">
        <w:rPr>
          <w:rFonts w:ascii="Times New Roman" w:hAnsi="Times New Roman" w:cs="Times New Roman"/>
          <w:sz w:val="24"/>
          <w:szCs w:val="24"/>
        </w:rPr>
        <w:t xml:space="preserve"> na trh. Mezi tyto kategorie </w:t>
      </w:r>
      <w:r w:rsidR="0095188C">
        <w:rPr>
          <w:rFonts w:ascii="Times New Roman" w:hAnsi="Times New Roman" w:cs="Times New Roman"/>
          <w:sz w:val="24"/>
          <w:szCs w:val="24"/>
        </w:rPr>
        <w:t>podniků</w:t>
      </w:r>
      <w:r w:rsidR="00DA0BF2">
        <w:rPr>
          <w:rFonts w:ascii="Times New Roman" w:hAnsi="Times New Roman" w:cs="Times New Roman"/>
          <w:sz w:val="24"/>
          <w:szCs w:val="24"/>
        </w:rPr>
        <w:t xml:space="preserve"> patří mnoho středních a malých podniků, </w:t>
      </w:r>
      <w:r w:rsidR="00B93904">
        <w:rPr>
          <w:rFonts w:ascii="Times New Roman" w:hAnsi="Times New Roman" w:cs="Times New Roman"/>
          <w:sz w:val="24"/>
          <w:szCs w:val="24"/>
        </w:rPr>
        <w:t xml:space="preserve">které </w:t>
      </w:r>
      <w:r w:rsidR="00DA0BF2">
        <w:rPr>
          <w:rFonts w:ascii="Times New Roman" w:hAnsi="Times New Roman" w:cs="Times New Roman"/>
          <w:sz w:val="24"/>
          <w:szCs w:val="24"/>
        </w:rPr>
        <w:t xml:space="preserve">obvykle nemají </w:t>
      </w:r>
      <w:r w:rsidR="0095188C">
        <w:rPr>
          <w:rFonts w:ascii="Times New Roman" w:hAnsi="Times New Roman" w:cs="Times New Roman"/>
          <w:sz w:val="24"/>
          <w:szCs w:val="24"/>
        </w:rPr>
        <w:t>dostatek vnitřních</w:t>
      </w:r>
      <w:r w:rsidR="000B395D">
        <w:rPr>
          <w:rFonts w:ascii="Times New Roman" w:hAnsi="Times New Roman" w:cs="Times New Roman"/>
          <w:sz w:val="24"/>
          <w:szCs w:val="24"/>
        </w:rPr>
        <w:t xml:space="preserve"> prostor</w:t>
      </w:r>
      <w:r w:rsidR="00DA0BF2">
        <w:rPr>
          <w:rFonts w:ascii="Times New Roman" w:hAnsi="Times New Roman" w:cs="Times New Roman"/>
          <w:sz w:val="24"/>
          <w:szCs w:val="24"/>
        </w:rPr>
        <w:t xml:space="preserve"> a </w:t>
      </w:r>
      <w:r w:rsidR="000B395D">
        <w:rPr>
          <w:rFonts w:ascii="Times New Roman" w:hAnsi="Times New Roman" w:cs="Times New Roman"/>
          <w:sz w:val="24"/>
          <w:szCs w:val="24"/>
        </w:rPr>
        <w:t xml:space="preserve">odborných znalostí </w:t>
      </w:r>
      <w:r w:rsidR="00DA0BF2">
        <w:rPr>
          <w:rFonts w:ascii="Times New Roman" w:hAnsi="Times New Roman" w:cs="Times New Roman"/>
          <w:sz w:val="24"/>
          <w:szCs w:val="24"/>
        </w:rPr>
        <w:t xml:space="preserve">pro </w:t>
      </w:r>
      <w:r w:rsidR="0095188C" w:rsidRPr="00B93904">
        <w:rPr>
          <w:rFonts w:ascii="Times New Roman" w:hAnsi="Times New Roman" w:cs="Times New Roman"/>
          <w:sz w:val="24"/>
          <w:szCs w:val="24"/>
        </w:rPr>
        <w:t>interní zkoušení</w:t>
      </w:r>
      <w:r w:rsidR="00043247">
        <w:rPr>
          <w:rFonts w:ascii="Times New Roman" w:hAnsi="Times New Roman" w:cs="Times New Roman"/>
          <w:sz w:val="24"/>
          <w:szCs w:val="24"/>
        </w:rPr>
        <w:t xml:space="preserve">. </w:t>
      </w:r>
      <w:r w:rsidR="00082641">
        <w:rPr>
          <w:rFonts w:ascii="Times New Roman" w:hAnsi="Times New Roman" w:cs="Times New Roman"/>
          <w:sz w:val="24"/>
          <w:szCs w:val="24"/>
        </w:rPr>
        <w:t xml:space="preserve">Jsou také dodatečně znevýhodněni zápornými </w:t>
      </w:r>
      <w:r w:rsidR="00082641" w:rsidRPr="00240550">
        <w:rPr>
          <w:rFonts w:ascii="Times New Roman" w:hAnsi="Times New Roman" w:cs="Times New Roman"/>
          <w:sz w:val="24"/>
          <w:szCs w:val="24"/>
        </w:rPr>
        <w:t>úsporami z rozsahu</w:t>
      </w:r>
      <w:r w:rsidR="00082641">
        <w:rPr>
          <w:rFonts w:ascii="Times New Roman" w:hAnsi="Times New Roman" w:cs="Times New Roman"/>
          <w:sz w:val="24"/>
          <w:szCs w:val="24"/>
        </w:rPr>
        <w:t xml:space="preserve"> a </w:t>
      </w:r>
      <w:r w:rsidR="00240550">
        <w:rPr>
          <w:rFonts w:ascii="Times New Roman" w:hAnsi="Times New Roman" w:cs="Times New Roman"/>
          <w:sz w:val="24"/>
          <w:szCs w:val="24"/>
        </w:rPr>
        <w:t>malou</w:t>
      </w:r>
      <w:r w:rsidR="00082641">
        <w:rPr>
          <w:rFonts w:ascii="Times New Roman" w:hAnsi="Times New Roman" w:cs="Times New Roman"/>
          <w:sz w:val="24"/>
          <w:szCs w:val="24"/>
        </w:rPr>
        <w:t xml:space="preserve"> vyjednávací </w:t>
      </w:r>
      <w:r w:rsidR="00240550">
        <w:rPr>
          <w:rFonts w:ascii="Times New Roman" w:hAnsi="Times New Roman" w:cs="Times New Roman"/>
          <w:sz w:val="24"/>
          <w:szCs w:val="24"/>
        </w:rPr>
        <w:t>silou</w:t>
      </w:r>
      <w:r w:rsidR="00082641">
        <w:rPr>
          <w:rFonts w:ascii="Times New Roman" w:hAnsi="Times New Roman" w:cs="Times New Roman"/>
          <w:sz w:val="24"/>
          <w:szCs w:val="24"/>
        </w:rPr>
        <w:t xml:space="preserve"> vůči </w:t>
      </w:r>
      <w:r w:rsidR="00266BFD">
        <w:rPr>
          <w:rFonts w:ascii="Times New Roman" w:hAnsi="Times New Roman" w:cs="Times New Roman"/>
          <w:sz w:val="24"/>
          <w:szCs w:val="24"/>
        </w:rPr>
        <w:t>nezávislým třetím stranám</w:t>
      </w:r>
      <w:r w:rsidR="00082641">
        <w:rPr>
          <w:rFonts w:ascii="Times New Roman" w:hAnsi="Times New Roman" w:cs="Times New Roman"/>
          <w:sz w:val="24"/>
          <w:szCs w:val="24"/>
        </w:rPr>
        <w:t xml:space="preserve">. </w:t>
      </w:r>
      <w:r w:rsidR="0095188C">
        <w:rPr>
          <w:rFonts w:ascii="Times New Roman" w:hAnsi="Times New Roman" w:cs="Times New Roman"/>
          <w:sz w:val="24"/>
          <w:szCs w:val="24"/>
        </w:rPr>
        <w:t>Předpokládá se, že</w:t>
      </w:r>
      <w:r w:rsidR="005C113D">
        <w:rPr>
          <w:rFonts w:ascii="Times New Roman" w:hAnsi="Times New Roman" w:cs="Times New Roman"/>
          <w:sz w:val="24"/>
          <w:szCs w:val="24"/>
        </w:rPr>
        <w:t xml:space="preserve"> </w:t>
      </w:r>
      <w:r w:rsidR="00082641">
        <w:rPr>
          <w:rFonts w:ascii="Times New Roman" w:hAnsi="Times New Roman" w:cs="Times New Roman"/>
          <w:sz w:val="24"/>
          <w:szCs w:val="24"/>
        </w:rPr>
        <w:t>dozor nad trhem a vymáhání povinného označení</w:t>
      </w:r>
      <w:r w:rsidR="0095188C">
        <w:rPr>
          <w:rFonts w:ascii="Times New Roman" w:hAnsi="Times New Roman" w:cs="Times New Roman"/>
          <w:sz w:val="24"/>
          <w:szCs w:val="24"/>
        </w:rPr>
        <w:t xml:space="preserve"> </w:t>
      </w:r>
      <w:r w:rsidR="00B93904">
        <w:rPr>
          <w:rFonts w:ascii="Times New Roman" w:hAnsi="Times New Roman" w:cs="Times New Roman"/>
          <w:sz w:val="24"/>
          <w:szCs w:val="24"/>
        </w:rPr>
        <w:t>budou usnadněny v návaznosti na možné zavedení „společných opatření“</w:t>
      </w:r>
      <w:r w:rsidR="005C1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550" w:rsidRDefault="00240550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BF2" w:rsidRDefault="00856F13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E">
        <w:rPr>
          <w:rFonts w:ascii="Times New Roman" w:hAnsi="Times New Roman" w:cs="Times New Roman"/>
          <w:sz w:val="24"/>
          <w:szCs w:val="24"/>
        </w:rPr>
        <w:t xml:space="preserve">Stejně jako výše uvedené povinné označení byla zvažována </w:t>
      </w:r>
      <w:r w:rsidR="00C6522E" w:rsidRPr="00C6522E">
        <w:rPr>
          <w:rFonts w:ascii="Times New Roman" w:hAnsi="Times New Roman" w:cs="Times New Roman"/>
          <w:sz w:val="24"/>
          <w:szCs w:val="24"/>
        </w:rPr>
        <w:t xml:space="preserve">také </w:t>
      </w:r>
      <w:r w:rsidRPr="00C6522E">
        <w:rPr>
          <w:rFonts w:ascii="Times New Roman" w:hAnsi="Times New Roman" w:cs="Times New Roman"/>
          <w:sz w:val="24"/>
          <w:szCs w:val="24"/>
        </w:rPr>
        <w:t xml:space="preserve">možnost </w:t>
      </w:r>
      <w:r w:rsidR="005C113D" w:rsidRPr="00C6522E">
        <w:rPr>
          <w:rFonts w:ascii="Times New Roman" w:hAnsi="Times New Roman" w:cs="Times New Roman"/>
          <w:sz w:val="24"/>
          <w:szCs w:val="24"/>
        </w:rPr>
        <w:t>zahrnutí odpovědností pro dovozce (v případě dovážených výrob</w:t>
      </w:r>
      <w:r w:rsidR="00240550" w:rsidRPr="00C6522E">
        <w:rPr>
          <w:rFonts w:ascii="Times New Roman" w:hAnsi="Times New Roman" w:cs="Times New Roman"/>
          <w:sz w:val="24"/>
          <w:szCs w:val="24"/>
        </w:rPr>
        <w:t>k</w:t>
      </w:r>
      <w:r w:rsidR="005C113D" w:rsidRPr="00C6522E">
        <w:rPr>
          <w:rFonts w:ascii="Times New Roman" w:hAnsi="Times New Roman" w:cs="Times New Roman"/>
          <w:sz w:val="24"/>
          <w:szCs w:val="24"/>
        </w:rPr>
        <w:t xml:space="preserve">ů). </w:t>
      </w:r>
      <w:r w:rsidR="00240550" w:rsidRPr="00C6522E">
        <w:rPr>
          <w:rFonts w:ascii="Times New Roman" w:hAnsi="Times New Roman" w:cs="Times New Roman"/>
          <w:sz w:val="24"/>
          <w:szCs w:val="24"/>
        </w:rPr>
        <w:t>Důvodem</w:t>
      </w:r>
      <w:r w:rsidR="005C113D" w:rsidRPr="00C6522E">
        <w:rPr>
          <w:rFonts w:ascii="Times New Roman" w:hAnsi="Times New Roman" w:cs="Times New Roman"/>
          <w:sz w:val="24"/>
          <w:szCs w:val="24"/>
        </w:rPr>
        <w:t xml:space="preserve"> je skutečnost, že mnoho nebezpečných výrobků je dováženo ze třetích zemí a dovozci mají již dnes povinnost uvádět na </w:t>
      </w:r>
      <w:r w:rsidRPr="00C6522E">
        <w:rPr>
          <w:rFonts w:ascii="Times New Roman" w:hAnsi="Times New Roman" w:cs="Times New Roman"/>
          <w:sz w:val="24"/>
          <w:szCs w:val="24"/>
        </w:rPr>
        <w:t xml:space="preserve">vnitřní </w:t>
      </w:r>
      <w:r w:rsidR="005C113D" w:rsidRPr="00C6522E">
        <w:rPr>
          <w:rFonts w:ascii="Times New Roman" w:hAnsi="Times New Roman" w:cs="Times New Roman"/>
          <w:sz w:val="24"/>
          <w:szCs w:val="24"/>
        </w:rPr>
        <w:t xml:space="preserve">trh pouze bezpečné výrobky. </w:t>
      </w:r>
      <w:r w:rsidR="00915DE8" w:rsidRPr="00C6522E">
        <w:rPr>
          <w:rFonts w:ascii="Times New Roman" w:hAnsi="Times New Roman" w:cs="Times New Roman"/>
          <w:sz w:val="24"/>
          <w:szCs w:val="24"/>
        </w:rPr>
        <w:t xml:space="preserve">Předpokládá se, že tato </w:t>
      </w:r>
      <w:r w:rsidR="00C6522E">
        <w:rPr>
          <w:rFonts w:ascii="Times New Roman" w:hAnsi="Times New Roman" w:cs="Times New Roman"/>
          <w:sz w:val="24"/>
          <w:szCs w:val="24"/>
        </w:rPr>
        <w:t>alternativa</w:t>
      </w:r>
      <w:r w:rsidR="005C113D" w:rsidRPr="00C6522E">
        <w:rPr>
          <w:rFonts w:ascii="Times New Roman" w:hAnsi="Times New Roman" w:cs="Times New Roman"/>
          <w:sz w:val="24"/>
          <w:szCs w:val="24"/>
        </w:rPr>
        <w:t xml:space="preserve"> bude</w:t>
      </w:r>
      <w:r w:rsidR="00240550" w:rsidRPr="00C6522E">
        <w:rPr>
          <w:rFonts w:ascii="Times New Roman" w:hAnsi="Times New Roman" w:cs="Times New Roman"/>
          <w:sz w:val="24"/>
          <w:szCs w:val="24"/>
        </w:rPr>
        <w:t xml:space="preserve"> mnohem</w:t>
      </w:r>
      <w:r w:rsidR="00915DE8" w:rsidRPr="00C6522E">
        <w:rPr>
          <w:rFonts w:ascii="Times New Roman" w:hAnsi="Times New Roman" w:cs="Times New Roman"/>
          <w:sz w:val="24"/>
          <w:szCs w:val="24"/>
        </w:rPr>
        <w:t xml:space="preserve"> účinnější při odhalování</w:t>
      </w:r>
      <w:r w:rsidR="005C113D" w:rsidRPr="00C6522E">
        <w:rPr>
          <w:rFonts w:ascii="Times New Roman" w:hAnsi="Times New Roman" w:cs="Times New Roman"/>
          <w:sz w:val="24"/>
          <w:szCs w:val="24"/>
        </w:rPr>
        <w:t xml:space="preserve"> nebezpečných výrobků od</w:t>
      </w:r>
      <w:r w:rsidR="004761CB" w:rsidRPr="00C6522E">
        <w:rPr>
          <w:rFonts w:ascii="Times New Roman" w:hAnsi="Times New Roman" w:cs="Times New Roman"/>
          <w:sz w:val="24"/>
          <w:szCs w:val="24"/>
        </w:rPr>
        <w:t xml:space="preserve"> </w:t>
      </w:r>
      <w:r w:rsidR="006242C4" w:rsidRPr="00C6522E">
        <w:rPr>
          <w:rFonts w:ascii="Times New Roman" w:hAnsi="Times New Roman" w:cs="Times New Roman"/>
          <w:sz w:val="24"/>
          <w:szCs w:val="24"/>
        </w:rPr>
        <w:t xml:space="preserve">nepoctivých </w:t>
      </w:r>
      <w:r w:rsidR="004761CB" w:rsidRPr="00C6522E">
        <w:rPr>
          <w:rFonts w:ascii="Times New Roman" w:hAnsi="Times New Roman" w:cs="Times New Roman"/>
          <w:sz w:val="24"/>
          <w:szCs w:val="24"/>
        </w:rPr>
        <w:t xml:space="preserve">výrobců </w:t>
      </w:r>
      <w:r w:rsidR="00C6522E">
        <w:rPr>
          <w:rFonts w:ascii="Times New Roman" w:hAnsi="Times New Roman" w:cs="Times New Roman"/>
          <w:sz w:val="24"/>
          <w:szCs w:val="24"/>
        </w:rPr>
        <w:t>ve</w:t>
      </w:r>
      <w:r w:rsidR="00240550" w:rsidRPr="00C6522E">
        <w:rPr>
          <w:rFonts w:ascii="Times New Roman" w:hAnsi="Times New Roman" w:cs="Times New Roman"/>
          <w:sz w:val="24"/>
          <w:szCs w:val="24"/>
        </w:rPr>
        <w:t xml:space="preserve"> </w:t>
      </w:r>
      <w:r w:rsidR="004761CB" w:rsidRPr="00C6522E">
        <w:rPr>
          <w:rFonts w:ascii="Times New Roman" w:hAnsi="Times New Roman" w:cs="Times New Roman"/>
          <w:sz w:val="24"/>
          <w:szCs w:val="24"/>
        </w:rPr>
        <w:t>třetích zemí</w:t>
      </w:r>
      <w:r w:rsidR="00C6522E">
        <w:rPr>
          <w:rFonts w:ascii="Times New Roman" w:hAnsi="Times New Roman" w:cs="Times New Roman"/>
          <w:sz w:val="24"/>
          <w:szCs w:val="24"/>
        </w:rPr>
        <w:t>ch</w:t>
      </w:r>
      <w:r w:rsidR="004761CB" w:rsidRPr="00C6522E">
        <w:rPr>
          <w:rFonts w:ascii="Times New Roman" w:hAnsi="Times New Roman" w:cs="Times New Roman"/>
          <w:sz w:val="24"/>
          <w:szCs w:val="24"/>
        </w:rPr>
        <w:t xml:space="preserve">. </w:t>
      </w:r>
      <w:r w:rsidR="00C6522E">
        <w:rPr>
          <w:rFonts w:ascii="Times New Roman" w:hAnsi="Times New Roman" w:cs="Times New Roman"/>
          <w:sz w:val="24"/>
          <w:szCs w:val="24"/>
        </w:rPr>
        <w:t>Ve</w:t>
      </w:r>
      <w:r w:rsidR="004761CB" w:rsidRPr="00C6522E">
        <w:rPr>
          <w:rFonts w:ascii="Times New Roman" w:hAnsi="Times New Roman" w:cs="Times New Roman"/>
          <w:sz w:val="24"/>
          <w:szCs w:val="24"/>
        </w:rPr>
        <w:t xml:space="preserve"> srovnání s výrobci a </w:t>
      </w:r>
      <w:r w:rsidR="00E177A4" w:rsidRPr="00C6522E">
        <w:rPr>
          <w:rFonts w:ascii="Times New Roman" w:hAnsi="Times New Roman" w:cs="Times New Roman"/>
          <w:sz w:val="24"/>
          <w:szCs w:val="24"/>
        </w:rPr>
        <w:t>za předpokladu</w:t>
      </w:r>
      <w:r w:rsidR="004761CB" w:rsidRPr="00C6522E">
        <w:rPr>
          <w:rFonts w:ascii="Times New Roman" w:hAnsi="Times New Roman" w:cs="Times New Roman"/>
          <w:sz w:val="24"/>
          <w:szCs w:val="24"/>
        </w:rPr>
        <w:t xml:space="preserve">, že dovozci dovážejí pouze část celkové výroby dotčeného výrobce, </w:t>
      </w:r>
      <w:r w:rsidR="00E177A4" w:rsidRPr="00C6522E">
        <w:rPr>
          <w:rFonts w:ascii="Times New Roman" w:hAnsi="Times New Roman" w:cs="Times New Roman"/>
          <w:sz w:val="24"/>
          <w:szCs w:val="24"/>
        </w:rPr>
        <w:t>by byli dovozci</w:t>
      </w:r>
      <w:r w:rsidR="004761CB" w:rsidRPr="00C6522E">
        <w:rPr>
          <w:rFonts w:ascii="Times New Roman" w:hAnsi="Times New Roman" w:cs="Times New Roman"/>
          <w:sz w:val="24"/>
          <w:szCs w:val="24"/>
        </w:rPr>
        <w:t xml:space="preserve"> znevýhodněni stejným způsobem jako malé a střední podniky pokud jde o záporné úspory z rozsahu a </w:t>
      </w:r>
      <w:r w:rsidR="00E177A4" w:rsidRPr="00C6522E">
        <w:rPr>
          <w:rFonts w:ascii="Times New Roman" w:hAnsi="Times New Roman" w:cs="Times New Roman"/>
          <w:sz w:val="24"/>
          <w:szCs w:val="24"/>
        </w:rPr>
        <w:t>malou vyjednávací sílu</w:t>
      </w:r>
      <w:r w:rsidR="004761CB" w:rsidRPr="00C6522E">
        <w:rPr>
          <w:rFonts w:ascii="Times New Roman" w:hAnsi="Times New Roman" w:cs="Times New Roman"/>
          <w:sz w:val="24"/>
          <w:szCs w:val="24"/>
        </w:rPr>
        <w:t xml:space="preserve"> vůči </w:t>
      </w:r>
      <w:r w:rsidR="00C542ED" w:rsidRPr="00C6522E">
        <w:rPr>
          <w:rFonts w:ascii="Times New Roman" w:hAnsi="Times New Roman" w:cs="Times New Roman"/>
          <w:sz w:val="24"/>
          <w:szCs w:val="24"/>
        </w:rPr>
        <w:t>nezávislým třetím stranám</w:t>
      </w:r>
      <w:r w:rsidR="004761CB" w:rsidRPr="00C6522E">
        <w:rPr>
          <w:rFonts w:ascii="Times New Roman" w:hAnsi="Times New Roman" w:cs="Times New Roman"/>
          <w:sz w:val="24"/>
          <w:szCs w:val="24"/>
        </w:rPr>
        <w:t>.</w:t>
      </w:r>
    </w:p>
    <w:p w:rsidR="004761CB" w:rsidRDefault="004761C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CB" w:rsidRDefault="00D9330B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Závěrem lze uvést, že </w:t>
      </w:r>
      <w:r w:rsidR="004761CB">
        <w:rPr>
          <w:rFonts w:ascii="Times New Roman" w:hAnsi="Times New Roman" w:cs="Times New Roman"/>
          <w:sz w:val="24"/>
          <w:szCs w:val="24"/>
        </w:rPr>
        <w:t xml:space="preserve">podle </w:t>
      </w:r>
      <w:r w:rsidR="007344D4">
        <w:rPr>
          <w:rFonts w:ascii="Times New Roman" w:hAnsi="Times New Roman" w:cs="Times New Roman"/>
          <w:sz w:val="24"/>
          <w:szCs w:val="24"/>
        </w:rPr>
        <w:t>názorů vyjádřených</w:t>
      </w:r>
      <w:r w:rsidR="004761CB">
        <w:rPr>
          <w:rFonts w:ascii="Times New Roman" w:hAnsi="Times New Roman" w:cs="Times New Roman"/>
          <w:sz w:val="24"/>
          <w:szCs w:val="24"/>
        </w:rPr>
        <w:t xml:space="preserve"> konzultovanými </w:t>
      </w:r>
      <w:r w:rsidR="00E177A4">
        <w:rPr>
          <w:rFonts w:ascii="Times New Roman" w:hAnsi="Times New Roman" w:cs="Times New Roman"/>
          <w:sz w:val="24"/>
          <w:szCs w:val="24"/>
        </w:rPr>
        <w:t>zúčastněnými stranami</w:t>
      </w:r>
      <w:r w:rsidR="0047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4127D5">
        <w:rPr>
          <w:rFonts w:ascii="Times New Roman" w:hAnsi="Times New Roman" w:cs="Times New Roman"/>
          <w:sz w:val="24"/>
          <w:szCs w:val="24"/>
        </w:rPr>
        <w:t>se zdálo</w:t>
      </w:r>
      <w:r w:rsidR="007344D4">
        <w:rPr>
          <w:rFonts w:ascii="Times New Roman" w:hAnsi="Times New Roman" w:cs="Times New Roman"/>
          <w:sz w:val="24"/>
          <w:szCs w:val="24"/>
        </w:rPr>
        <w:t>, že má pozměňovací návrh č. 60 velmi omezenou podporu</w:t>
      </w:r>
      <w:r w:rsidR="004761CB">
        <w:rPr>
          <w:rFonts w:ascii="Times New Roman" w:hAnsi="Times New Roman" w:cs="Times New Roman"/>
          <w:sz w:val="24"/>
          <w:szCs w:val="24"/>
        </w:rPr>
        <w:t xml:space="preserve">. Povinné označení by mohlo být </w:t>
      </w:r>
      <w:r>
        <w:rPr>
          <w:rFonts w:ascii="Times New Roman" w:hAnsi="Times New Roman" w:cs="Times New Roman"/>
          <w:sz w:val="24"/>
          <w:szCs w:val="24"/>
        </w:rPr>
        <w:t xml:space="preserve">vhodnější </w:t>
      </w:r>
      <w:r w:rsidR="004761CB">
        <w:rPr>
          <w:rFonts w:ascii="Times New Roman" w:hAnsi="Times New Roman" w:cs="Times New Roman"/>
          <w:sz w:val="24"/>
          <w:szCs w:val="24"/>
        </w:rPr>
        <w:t xml:space="preserve">pro omezený rozsah nejvíce nebezpečných výrobků. V každém případě je však třeba </w:t>
      </w:r>
      <w:r w:rsidR="002B2303">
        <w:rPr>
          <w:rFonts w:ascii="Times New Roman" w:hAnsi="Times New Roman" w:cs="Times New Roman"/>
          <w:sz w:val="24"/>
          <w:szCs w:val="24"/>
        </w:rPr>
        <w:t>nalézt kompromis</w:t>
      </w:r>
      <w:r w:rsidR="00EE78E9">
        <w:rPr>
          <w:rFonts w:ascii="Times New Roman" w:hAnsi="Times New Roman" w:cs="Times New Roman"/>
          <w:sz w:val="24"/>
          <w:szCs w:val="24"/>
        </w:rPr>
        <w:t xml:space="preserve"> mezi </w:t>
      </w:r>
      <w:r w:rsidR="004127D5">
        <w:rPr>
          <w:rFonts w:ascii="Times New Roman" w:hAnsi="Times New Roman" w:cs="Times New Roman"/>
          <w:sz w:val="24"/>
          <w:szCs w:val="24"/>
        </w:rPr>
        <w:t>investováním</w:t>
      </w:r>
      <w:r w:rsidR="00EE78E9">
        <w:rPr>
          <w:rFonts w:ascii="Times New Roman" w:hAnsi="Times New Roman" w:cs="Times New Roman"/>
          <w:sz w:val="24"/>
          <w:szCs w:val="24"/>
        </w:rPr>
        <w:t xml:space="preserve"> do nového evropského </w:t>
      </w:r>
      <w:r w:rsidR="00FE5F98">
        <w:rPr>
          <w:rFonts w:ascii="Times New Roman" w:hAnsi="Times New Roman" w:cs="Times New Roman"/>
          <w:sz w:val="24"/>
          <w:szCs w:val="24"/>
        </w:rPr>
        <w:t>režimu</w:t>
      </w:r>
      <w:r w:rsidR="00EE78E9">
        <w:rPr>
          <w:rFonts w:ascii="Times New Roman" w:hAnsi="Times New Roman" w:cs="Times New Roman"/>
          <w:sz w:val="24"/>
          <w:szCs w:val="24"/>
        </w:rPr>
        <w:t xml:space="preserve"> pro bezpečnost s možnou významnější úlohou soukromých </w:t>
      </w:r>
      <w:r w:rsidR="00381801">
        <w:rPr>
          <w:rFonts w:ascii="Times New Roman" w:hAnsi="Times New Roman" w:cs="Times New Roman"/>
          <w:sz w:val="24"/>
          <w:szCs w:val="24"/>
        </w:rPr>
        <w:t>subjektů</w:t>
      </w:r>
      <w:r w:rsidR="00EE78E9">
        <w:rPr>
          <w:rFonts w:ascii="Times New Roman" w:hAnsi="Times New Roman" w:cs="Times New Roman"/>
          <w:sz w:val="24"/>
          <w:szCs w:val="24"/>
        </w:rPr>
        <w:t xml:space="preserve"> </w:t>
      </w:r>
      <w:r w:rsidR="003C1607">
        <w:rPr>
          <w:rFonts w:ascii="Times New Roman" w:hAnsi="Times New Roman" w:cs="Times New Roman"/>
          <w:sz w:val="24"/>
          <w:szCs w:val="24"/>
        </w:rPr>
        <w:t>s cílem doplnit*</w:t>
      </w:r>
      <w:r w:rsidR="00EE78E9">
        <w:rPr>
          <w:rFonts w:ascii="Times New Roman" w:hAnsi="Times New Roman" w:cs="Times New Roman"/>
          <w:sz w:val="24"/>
          <w:szCs w:val="24"/>
        </w:rPr>
        <w:t xml:space="preserve"> </w:t>
      </w:r>
      <w:r w:rsidR="00381801">
        <w:rPr>
          <w:rFonts w:ascii="Times New Roman" w:hAnsi="Times New Roman" w:cs="Times New Roman"/>
          <w:sz w:val="24"/>
          <w:szCs w:val="24"/>
        </w:rPr>
        <w:t xml:space="preserve">veřejné </w:t>
      </w:r>
      <w:r w:rsidR="00EE78E9">
        <w:rPr>
          <w:rFonts w:ascii="Times New Roman" w:hAnsi="Times New Roman" w:cs="Times New Roman"/>
          <w:sz w:val="24"/>
          <w:szCs w:val="24"/>
        </w:rPr>
        <w:t>donucovací orgán</w:t>
      </w:r>
      <w:r w:rsidR="00E177A4">
        <w:rPr>
          <w:rFonts w:ascii="Times New Roman" w:hAnsi="Times New Roman" w:cs="Times New Roman"/>
          <w:sz w:val="24"/>
          <w:szCs w:val="24"/>
        </w:rPr>
        <w:t>y</w:t>
      </w:r>
      <w:r w:rsidR="00EE78E9">
        <w:rPr>
          <w:rFonts w:ascii="Times New Roman" w:hAnsi="Times New Roman" w:cs="Times New Roman"/>
          <w:sz w:val="24"/>
          <w:szCs w:val="24"/>
        </w:rPr>
        <w:t xml:space="preserve"> dozoru </w:t>
      </w:r>
      <w:r w:rsidR="004127D5">
        <w:rPr>
          <w:rFonts w:ascii="Times New Roman" w:hAnsi="Times New Roman" w:cs="Times New Roman"/>
          <w:sz w:val="24"/>
          <w:szCs w:val="24"/>
        </w:rPr>
        <w:t xml:space="preserve">nad trhem </w:t>
      </w:r>
      <w:r w:rsidR="00EE78E9">
        <w:rPr>
          <w:rFonts w:ascii="Times New Roman" w:hAnsi="Times New Roman" w:cs="Times New Roman"/>
          <w:sz w:val="24"/>
          <w:szCs w:val="24"/>
        </w:rPr>
        <w:t xml:space="preserve">na jedné straně a </w:t>
      </w:r>
      <w:r w:rsidR="00381801">
        <w:rPr>
          <w:rFonts w:ascii="Times New Roman" w:hAnsi="Times New Roman" w:cs="Times New Roman"/>
          <w:sz w:val="24"/>
          <w:szCs w:val="24"/>
        </w:rPr>
        <w:t xml:space="preserve">bezprostředním vyčleněním větších </w:t>
      </w:r>
      <w:r w:rsidR="001D390F">
        <w:rPr>
          <w:rFonts w:ascii="Times New Roman" w:hAnsi="Times New Roman" w:cs="Times New Roman"/>
          <w:sz w:val="24"/>
          <w:szCs w:val="24"/>
        </w:rPr>
        <w:t xml:space="preserve">zdrojů </w:t>
      </w:r>
      <w:r w:rsidR="00381801">
        <w:rPr>
          <w:rFonts w:ascii="Times New Roman" w:hAnsi="Times New Roman" w:cs="Times New Roman"/>
          <w:sz w:val="24"/>
          <w:szCs w:val="24"/>
        </w:rPr>
        <w:t xml:space="preserve">na </w:t>
      </w:r>
      <w:r w:rsidR="001D390F">
        <w:rPr>
          <w:rFonts w:ascii="Times New Roman" w:hAnsi="Times New Roman" w:cs="Times New Roman"/>
          <w:sz w:val="24"/>
          <w:szCs w:val="24"/>
        </w:rPr>
        <w:t xml:space="preserve">vymáhání </w:t>
      </w:r>
      <w:r w:rsidR="00381801">
        <w:rPr>
          <w:rFonts w:ascii="Times New Roman" w:hAnsi="Times New Roman" w:cs="Times New Roman"/>
          <w:sz w:val="24"/>
          <w:szCs w:val="24"/>
        </w:rPr>
        <w:t>stávajících</w:t>
      </w:r>
      <w:r w:rsidR="004127D5">
        <w:rPr>
          <w:rFonts w:ascii="Times New Roman" w:hAnsi="Times New Roman" w:cs="Times New Roman"/>
          <w:sz w:val="24"/>
          <w:szCs w:val="24"/>
        </w:rPr>
        <w:t xml:space="preserve"> předpisů pro bezpečnost </w:t>
      </w:r>
      <w:r w:rsidR="00381801">
        <w:rPr>
          <w:rFonts w:ascii="Times New Roman" w:hAnsi="Times New Roman" w:cs="Times New Roman"/>
          <w:sz w:val="24"/>
          <w:szCs w:val="24"/>
        </w:rPr>
        <w:t>na straně druhé</w:t>
      </w:r>
      <w:r w:rsidR="001D390F">
        <w:rPr>
          <w:rFonts w:ascii="Times New Roman" w:hAnsi="Times New Roman" w:cs="Times New Roman"/>
          <w:sz w:val="24"/>
          <w:szCs w:val="24"/>
        </w:rPr>
        <w:t>.</w:t>
      </w:r>
    </w:p>
    <w:p w:rsidR="00A044B6" w:rsidRDefault="00A044B6" w:rsidP="005C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044B6" w:rsidSect="004B5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4B6" w:rsidRDefault="00A044B6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4B6" w:rsidRPr="00276789" w:rsidRDefault="00E177A4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6789">
        <w:rPr>
          <w:rFonts w:ascii="Times New Roman" w:hAnsi="Times New Roman" w:cs="Times New Roman"/>
          <w:b/>
          <w:bCs/>
          <w:color w:val="000000"/>
          <w:sz w:val="32"/>
          <w:szCs w:val="32"/>
        </w:rPr>
        <w:t>Kapitola</w:t>
      </w:r>
      <w:r w:rsidR="00A044B6" w:rsidRPr="0027678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1: Popis pozměňovacího návrhu č. 60</w:t>
      </w:r>
    </w:p>
    <w:p w:rsidR="00A044B6" w:rsidRDefault="00A044B6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400" w:rsidRPr="00C41400" w:rsidRDefault="00C41400" w:rsidP="00C41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Celkovým cílem pozměňovacího návrhu č. 60 je zavedení dobrovolného </w:t>
      </w:r>
      <w:r w:rsidR="00FE5F98" w:rsidRPr="003C1607">
        <w:rPr>
          <w:rFonts w:ascii="Times New Roman" w:hAnsi="Times New Roman" w:cs="Times New Roman"/>
          <w:bCs/>
          <w:color w:val="000000"/>
          <w:sz w:val="24"/>
          <w:szCs w:val="24"/>
        </w:rPr>
        <w:t>režimu</w:t>
      </w:r>
      <w:r w:rsidRPr="003C1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 označení „</w:t>
      </w:r>
      <w:r w:rsidRPr="003C1607">
        <w:rPr>
          <w:rFonts w:ascii="Times New Roman" w:hAnsi="Times New Roman" w:cs="Times New Roman"/>
          <w:bCs/>
          <w:i/>
          <w:color w:val="000000"/>
          <w:sz w:val="24"/>
          <w:szCs w:val="24"/>
        </w:rPr>
        <w:t>EU Safety Tested</w:t>
      </w:r>
      <w:r w:rsidRPr="003C1607">
        <w:rPr>
          <w:rFonts w:ascii="Times New Roman" w:hAnsi="Times New Roman" w:cs="Times New Roman"/>
          <w:bCs/>
          <w:color w:val="000000"/>
          <w:sz w:val="24"/>
          <w:szCs w:val="24"/>
        </w:rPr>
        <w:t>“.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Toto označení </w:t>
      </w:r>
      <w:r w:rsidR="00E177A4">
        <w:rPr>
          <w:rFonts w:ascii="Times New Roman" w:hAnsi="Times New Roman" w:cs="Times New Roman"/>
          <w:bCs/>
          <w:color w:val="000000"/>
          <w:sz w:val="24"/>
          <w:szCs w:val="24"/>
        </w:rPr>
        <w:t>bude možné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připojit na všechny nepotravinářské spotřební výrobky, </w:t>
      </w:r>
      <w:r>
        <w:rPr>
          <w:rFonts w:ascii="Times New Roman" w:hAnsi="Times New Roman" w:cs="Times New Roman"/>
          <w:color w:val="000000"/>
          <w:sz w:val="24"/>
          <w:szCs w:val="24"/>
        </w:rPr>
        <w:t>bez ohledu na to, zd</w:t>
      </w:r>
      <w:r w:rsidR="00E177A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7A4">
        <w:rPr>
          <w:rFonts w:ascii="Times New Roman" w:hAnsi="Times New Roman" w:cs="Times New Roman"/>
          <w:color w:val="000000"/>
          <w:sz w:val="24"/>
          <w:szCs w:val="24"/>
        </w:rPr>
        <w:t>se jedná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harmonizovanou nebo neharmonizovanou oblast výrobků. Označení se tak vztahuje (nikoliv však výlučně) také na výrobky, které jsou opatřeny (p</w:t>
      </w:r>
      <w:r w:rsidR="00CA0152">
        <w:rPr>
          <w:rFonts w:ascii="Times New Roman" w:hAnsi="Times New Roman" w:cs="Times New Roman"/>
          <w:color w:val="000000"/>
          <w:sz w:val="24"/>
          <w:szCs w:val="24"/>
        </w:rPr>
        <w:t>ovinným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označením CE. </w:t>
      </w:r>
      <w:r w:rsidR="00CA0152">
        <w:rPr>
          <w:rFonts w:ascii="Times New Roman" w:hAnsi="Times New Roman" w:cs="Times New Roman"/>
          <w:color w:val="000000"/>
          <w:sz w:val="24"/>
          <w:szCs w:val="24"/>
        </w:rPr>
        <w:t>Získání povolení p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r w:rsidR="00E177A4">
        <w:rPr>
          <w:rFonts w:ascii="Times New Roman" w:hAnsi="Times New Roman" w:cs="Times New Roman"/>
          <w:color w:val="000000"/>
          <w:sz w:val="24"/>
          <w:szCs w:val="24"/>
        </w:rPr>
        <w:t>připojení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 xml:space="preserve"> označení „</w:t>
      </w:r>
      <w:r w:rsidR="00C2679B" w:rsidRPr="00C41400">
        <w:rPr>
          <w:rFonts w:ascii="Times New Roman" w:hAnsi="Times New Roman" w:cs="Times New Roman"/>
          <w:i/>
          <w:color w:val="000000"/>
          <w:sz w:val="24"/>
          <w:szCs w:val="24"/>
        </w:rPr>
        <w:t>EU Safety Tested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 xml:space="preserve">“ je </w:t>
      </w:r>
      <w:r w:rsidR="00CA0152">
        <w:rPr>
          <w:rFonts w:ascii="Times New Roman" w:hAnsi="Times New Roman" w:cs="Times New Roman"/>
          <w:color w:val="000000"/>
          <w:sz w:val="24"/>
          <w:szCs w:val="24"/>
        </w:rPr>
        <w:t>podmíněno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152">
        <w:rPr>
          <w:rFonts w:ascii="Times New Roman" w:hAnsi="Times New Roman" w:cs="Times New Roman"/>
          <w:color w:val="000000"/>
          <w:sz w:val="24"/>
          <w:szCs w:val="24"/>
        </w:rPr>
        <w:t>provedením zkoušek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representativního vzorku výrobk</w:t>
      </w:r>
      <w:r w:rsidR="00667839">
        <w:rPr>
          <w:rFonts w:ascii="Times New Roman" w:hAnsi="Times New Roman" w:cs="Times New Roman"/>
          <w:color w:val="000000"/>
          <w:sz w:val="24"/>
          <w:szCs w:val="24"/>
        </w:rPr>
        <w:t>ů uváděných na trh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2ED">
        <w:rPr>
          <w:rFonts w:ascii="Times New Roman" w:hAnsi="Times New Roman" w:cs="Times New Roman"/>
          <w:color w:val="000000"/>
          <w:sz w:val="24"/>
          <w:szCs w:val="24"/>
        </w:rPr>
        <w:t>nezávislou třetí</w:t>
      </w:r>
      <w:r w:rsidR="00266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stranou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7839">
        <w:rPr>
          <w:rFonts w:ascii="Times New Roman" w:hAnsi="Times New Roman" w:cs="Times New Roman"/>
          <w:color w:val="000000"/>
          <w:sz w:val="24"/>
          <w:szCs w:val="24"/>
        </w:rPr>
        <w:t>Při těchto zkouškách se posuzuje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 xml:space="preserve"> soulad</w:t>
      </w:r>
      <w:r w:rsidR="00667839">
        <w:rPr>
          <w:rFonts w:ascii="Times New Roman" w:hAnsi="Times New Roman" w:cs="Times New Roman"/>
          <w:color w:val="000000"/>
          <w:sz w:val="24"/>
          <w:szCs w:val="24"/>
        </w:rPr>
        <w:t xml:space="preserve"> výrobků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 xml:space="preserve"> se všemi příslušnými požadavky na bezpečnost uvedenými v návrhu </w:t>
      </w:r>
      <w:r w:rsidR="00CA015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>ařízení o bezpečnosti spotřebních výrobků.</w:t>
      </w:r>
      <w:r w:rsidR="00C2679B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C2679B" w:rsidRDefault="00C2679B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679B" w:rsidRDefault="00CA0152" w:rsidP="00CA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C2679B" w:rsidRPr="00C2679B">
        <w:rPr>
          <w:rFonts w:ascii="Times New Roman" w:hAnsi="Times New Roman" w:cs="Times New Roman"/>
          <w:bCs/>
          <w:color w:val="000000"/>
          <w:sz w:val="24"/>
          <w:szCs w:val="24"/>
        </w:rPr>
        <w:t>ozmě</w:t>
      </w:r>
      <w:r w:rsidR="00C26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ňovací návrh č. 60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přiděluje nejrůznějším subjekt</w:t>
      </w:r>
      <w:r w:rsidR="00667839">
        <w:rPr>
          <w:rFonts w:ascii="Times New Roman" w:hAnsi="Times New Roman" w:cs="Times New Roman"/>
          <w:bCs/>
          <w:color w:val="000000"/>
          <w:sz w:val="24"/>
          <w:szCs w:val="24"/>
        </w:rPr>
        <w:t>ům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které</w:t>
      </w:r>
      <w:r w:rsidR="00C26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 </w:t>
      </w:r>
      <w:r w:rsidR="00667839">
        <w:rPr>
          <w:rFonts w:ascii="Times New Roman" w:hAnsi="Times New Roman" w:cs="Times New Roman"/>
          <w:bCs/>
          <w:color w:val="000000"/>
          <w:sz w:val="24"/>
          <w:szCs w:val="24"/>
        </w:rPr>
        <w:t>byly</w:t>
      </w:r>
      <w:r w:rsidR="00C26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zapojen</w:t>
      </w:r>
      <w:r w:rsidR="00667839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C26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5F98">
        <w:rPr>
          <w:rFonts w:ascii="Times New Roman" w:hAnsi="Times New Roman" w:cs="Times New Roman"/>
          <w:bCs/>
          <w:color w:val="000000"/>
          <w:sz w:val="24"/>
          <w:szCs w:val="24"/>
        </w:rPr>
        <w:t>do režimu</w:t>
      </w:r>
      <w:r w:rsidR="00C26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2679B" w:rsidRPr="00C41400">
        <w:rPr>
          <w:rFonts w:ascii="Times New Roman" w:hAnsi="Times New Roman" w:cs="Times New Roman"/>
          <w:i/>
          <w:color w:val="000000"/>
          <w:sz w:val="24"/>
          <w:szCs w:val="24"/>
        </w:rPr>
        <w:t>EU Safety Tested</w:t>
      </w:r>
      <w:r w:rsidR="00C2679B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níže uvedené úlohy:</w:t>
      </w:r>
    </w:p>
    <w:p w:rsidR="00C2679B" w:rsidRDefault="00C2679B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79B" w:rsidRPr="00C2679B" w:rsidRDefault="00C2679B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Tabulka 1. Seznam </w:t>
      </w:r>
      <w:r w:rsidR="00CA01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subjektů </w:t>
      </w:r>
      <w:r w:rsidRPr="00C26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jejich </w:t>
      </w:r>
      <w:r w:rsidR="00667839">
        <w:rPr>
          <w:rFonts w:ascii="Times New Roman" w:hAnsi="Times New Roman" w:cs="Times New Roman"/>
          <w:b/>
          <w:color w:val="000000"/>
          <w:sz w:val="24"/>
          <w:szCs w:val="24"/>
        </w:rPr>
        <w:t>povinností</w:t>
      </w:r>
      <w:r w:rsidRPr="00C26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rámci </w:t>
      </w:r>
      <w:r w:rsidR="00FE5F98">
        <w:rPr>
          <w:rFonts w:ascii="Times New Roman" w:hAnsi="Times New Roman" w:cs="Times New Roman"/>
          <w:b/>
          <w:color w:val="000000"/>
          <w:sz w:val="24"/>
          <w:szCs w:val="24"/>
        </w:rPr>
        <w:t>režimu</w:t>
      </w:r>
      <w:r w:rsidRPr="00C26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Pr="00C2679B">
        <w:rPr>
          <w:rFonts w:ascii="Times New Roman" w:hAnsi="Times New Roman" w:cs="Times New Roman"/>
          <w:b/>
          <w:i/>
          <w:color w:val="000000"/>
          <w:sz w:val="24"/>
          <w:szCs w:val="24"/>
        </w:rPr>
        <w:t>EU Safety Tested</w:t>
      </w:r>
      <w:r w:rsidRPr="00C2679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</w:p>
    <w:p w:rsidR="00C2679B" w:rsidRDefault="00C2679B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2679B" w:rsidRPr="00C2679B" w:rsidTr="00667839">
        <w:trPr>
          <w:trHeight w:val="431"/>
        </w:trPr>
        <w:tc>
          <w:tcPr>
            <w:tcW w:w="2518" w:type="dxa"/>
          </w:tcPr>
          <w:p w:rsidR="00C2679B" w:rsidRPr="00C2679B" w:rsidRDefault="00CA0152" w:rsidP="00FA1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Subjekt</w:t>
            </w:r>
          </w:p>
        </w:tc>
        <w:tc>
          <w:tcPr>
            <w:tcW w:w="6694" w:type="dxa"/>
          </w:tcPr>
          <w:p w:rsidR="00C2679B" w:rsidRPr="00C2679B" w:rsidRDefault="00667839" w:rsidP="00FE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Povinnosti </w:t>
            </w:r>
            <w:r w:rsidR="00FA1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 rámci </w:t>
            </w:r>
            <w:r w:rsidR="00FE5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režimu</w:t>
            </w:r>
            <w:r w:rsidR="00FA1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A1438" w:rsidRPr="00FA14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EU Safety Tested“</w:t>
            </w:r>
          </w:p>
        </w:tc>
      </w:tr>
      <w:tr w:rsidR="00C2679B" w:rsidTr="00C2679B">
        <w:tc>
          <w:tcPr>
            <w:tcW w:w="2518" w:type="dxa"/>
          </w:tcPr>
          <w:p w:rsidR="00C2679B" w:rsidRDefault="00FA1438" w:rsidP="0026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Výrobce</w:t>
            </w:r>
          </w:p>
        </w:tc>
        <w:tc>
          <w:tcPr>
            <w:tcW w:w="6694" w:type="dxa"/>
          </w:tcPr>
          <w:p w:rsidR="00C2679B" w:rsidRDefault="00667839" w:rsidP="00CA015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poskytovat</w:t>
            </w:r>
            <w:r w:rsidR="00CA01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F6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vešker</w:t>
            </w:r>
            <w:r w:rsidR="00CA01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</w:t>
            </w:r>
            <w:r w:rsidR="00DF6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01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příslušné </w:t>
            </w:r>
            <w:r w:rsidR="00DF6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údaj</w:t>
            </w:r>
            <w:r w:rsidR="00CA01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="00FA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akreditovaným a notifikovaným 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nezávislým třetím stranám pro</w:t>
            </w:r>
            <w:r w:rsidR="00475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účely </w:t>
            </w:r>
            <w:r w:rsidR="00FA14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posouzení bezpečnosti vyráběných výrobků</w:t>
            </w:r>
          </w:p>
          <w:p w:rsidR="00FA1438" w:rsidRPr="00FA1438" w:rsidRDefault="00667839" w:rsidP="0066783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opatřit výrobky označením</w:t>
            </w:r>
          </w:p>
        </w:tc>
      </w:tr>
      <w:tr w:rsidR="00C2679B" w:rsidTr="00C2679B">
        <w:tc>
          <w:tcPr>
            <w:tcW w:w="2518" w:type="dxa"/>
          </w:tcPr>
          <w:p w:rsidR="00C2679B" w:rsidRDefault="003C1607" w:rsidP="0026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Oprávněná úřední osoba</w:t>
            </w:r>
            <w:r w:rsidR="00FA1438" w:rsidRP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orgán nebo jiná akreditovaná </w:t>
            </w:r>
            <w:r w:rsidR="00AF7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nezávislá </w:t>
            </w:r>
            <w:r w:rsidR="00FA1438" w:rsidRP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třetí strana</w:t>
            </w:r>
          </w:p>
        </w:tc>
        <w:tc>
          <w:tcPr>
            <w:tcW w:w="6694" w:type="dxa"/>
          </w:tcPr>
          <w:p w:rsidR="00C2679B" w:rsidRPr="00FA1438" w:rsidRDefault="00667839" w:rsidP="00266BF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kontrolovat</w:t>
            </w:r>
            <w:r w:rsidR="00DF6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náhodně 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odebrané</w:t>
            </w:r>
            <w:r w:rsidR="00DF6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reprezentativní vzork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="00DF6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výrobků uváděných </w:t>
            </w:r>
            <w:r w:rsidR="006D4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 trh</w:t>
            </w:r>
          </w:p>
        </w:tc>
      </w:tr>
      <w:tr w:rsidR="00C2679B" w:rsidTr="00C2679B">
        <w:tc>
          <w:tcPr>
            <w:tcW w:w="2518" w:type="dxa"/>
          </w:tcPr>
          <w:p w:rsidR="00C2679B" w:rsidRDefault="00FA1438" w:rsidP="0026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Akreditovan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notifikovan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nezávislé třetí strany</w:t>
            </w:r>
          </w:p>
        </w:tc>
        <w:tc>
          <w:tcPr>
            <w:tcW w:w="6694" w:type="dxa"/>
          </w:tcPr>
          <w:p w:rsidR="00C2679B" w:rsidRDefault="00AF7848" w:rsidP="00CA015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posoudit </w:t>
            </w:r>
            <w:r w:rsidR="006D4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soulad výrobku s veškerými požadavky na bezpečnost</w:t>
            </w:r>
          </w:p>
          <w:p w:rsidR="006D4838" w:rsidRDefault="00AF7848" w:rsidP="00CA015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osvědčit</w:t>
            </w:r>
            <w:r w:rsidR="00261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soulad konkrétního výrobku 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přidělit</w:t>
            </w:r>
            <w:r w:rsidR="00261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označení</w:t>
            </w:r>
          </w:p>
          <w:p w:rsidR="00261BBB" w:rsidRDefault="00AF7848" w:rsidP="00266BF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kontrolovat </w:t>
            </w:r>
            <w:r w:rsidR="00261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soulad konkrétního výrobku</w:t>
            </w:r>
          </w:p>
        </w:tc>
      </w:tr>
      <w:tr w:rsidR="00C2679B" w:rsidTr="00C2679B">
        <w:tc>
          <w:tcPr>
            <w:tcW w:w="2518" w:type="dxa"/>
          </w:tcPr>
          <w:p w:rsidR="00C2679B" w:rsidRDefault="00FA1438" w:rsidP="0026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Členské státy</w:t>
            </w:r>
          </w:p>
        </w:tc>
        <w:tc>
          <w:tcPr>
            <w:tcW w:w="6694" w:type="dxa"/>
          </w:tcPr>
          <w:p w:rsidR="00C2679B" w:rsidRDefault="00AF7848" w:rsidP="00CA015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zajistit</w:t>
            </w:r>
            <w:r w:rsidR="00261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řádné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provádění režimu pro označení</w:t>
            </w:r>
          </w:p>
          <w:p w:rsidR="00261BBB" w:rsidRDefault="00AF7848" w:rsidP="00CA015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jmenovat 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akreditovan</w:t>
            </w:r>
            <w:r w:rsidR="00D3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é 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nezávisl</w:t>
            </w:r>
            <w:r w:rsidR="00D3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třetí stran</w:t>
            </w:r>
            <w:r w:rsidR="00D3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</w:p>
          <w:p w:rsidR="00DA6AF2" w:rsidRDefault="00AF7848" w:rsidP="00CA015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oznámit 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Komisi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jmenované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nezávislé třetí strany</w:t>
            </w:r>
          </w:p>
          <w:p w:rsidR="00DA6AF2" w:rsidRDefault="00AF7848" w:rsidP="00CA015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přijmout</w:t>
            </w:r>
            <w:r w:rsidR="00266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přiměřená</w:t>
            </w:r>
            <w:r w:rsidR="00DA6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opatření v případě </w:t>
            </w:r>
            <w:r w:rsidR="002D2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nesprávného použití</w:t>
            </w:r>
            <w:r w:rsidR="00DA6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označení</w:t>
            </w:r>
          </w:p>
          <w:p w:rsidR="00DA6AF2" w:rsidRDefault="00AF7848" w:rsidP="00266BF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stanovit sankce za porušení</w:t>
            </w:r>
          </w:p>
        </w:tc>
      </w:tr>
      <w:tr w:rsidR="00C2679B" w:rsidTr="00C2679B">
        <w:tc>
          <w:tcPr>
            <w:tcW w:w="2518" w:type="dxa"/>
          </w:tcPr>
          <w:p w:rsidR="00C2679B" w:rsidRDefault="00FA1438" w:rsidP="0026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Evropská komise</w:t>
            </w:r>
          </w:p>
        </w:tc>
        <w:tc>
          <w:tcPr>
            <w:tcW w:w="6694" w:type="dxa"/>
          </w:tcPr>
          <w:p w:rsidR="00FE5F98" w:rsidRDefault="00D33B0C" w:rsidP="00AF784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schvalovat</w:t>
            </w:r>
            <w:r w:rsidR="00DA6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národní </w:t>
            </w:r>
            <w:r w:rsidR="00FE5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režim</w:t>
            </w:r>
            <w:r w:rsidR="002D2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="00FE5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 bezpečnost výrobků (každoročně)</w:t>
            </w:r>
            <w:r w:rsidR="002D2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E5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</w:t>
            </w:r>
            <w:r w:rsidR="00AF7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jejichž</w:t>
            </w:r>
            <w:r w:rsidR="00FE5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základě je výrobkům de facto </w:t>
            </w:r>
            <w:r w:rsidR="00AF7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přidělováno o</w:t>
            </w:r>
            <w:r w:rsidR="00FE5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značení </w:t>
            </w:r>
            <w:r w:rsidR="00FE5F98" w:rsidRPr="00FE5F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„EU Safety Tested“</w:t>
            </w:r>
          </w:p>
        </w:tc>
      </w:tr>
    </w:tbl>
    <w:p w:rsidR="00C2679B" w:rsidRDefault="00C2679B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238B" w:rsidRPr="00C2679B" w:rsidRDefault="002D238B" w:rsidP="00D3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Plný text pozměňovacího návrhu č. 60 je uveden v příloze I tohoto dokumentu. Příslušné požadavky na bezpečnost jsou popsány v příloze II tohoto dokumentu.</w:t>
      </w:r>
    </w:p>
    <w:p w:rsidR="00FE3AE5" w:rsidRDefault="00FE3AE5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38B" w:rsidRDefault="002D238B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D238B" w:rsidSect="004B5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3AE5" w:rsidRPr="00276789" w:rsidRDefault="007411E4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678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Kapitola 2: </w:t>
      </w:r>
      <w:r w:rsidR="00A0111D" w:rsidRPr="0027678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Důvod předložení </w:t>
      </w:r>
      <w:r w:rsidRPr="0027678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pozměňovacího návrhu č. 60</w:t>
      </w:r>
    </w:p>
    <w:p w:rsidR="007411E4" w:rsidRPr="00276789" w:rsidRDefault="007411E4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11E4" w:rsidRPr="00A36BF4" w:rsidRDefault="00A36BF4" w:rsidP="00A36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0111D" w:rsidRPr="00A36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Odůvodnění</w:t>
      </w:r>
      <w:r w:rsidR="007411E4" w:rsidRPr="00A36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pozměňovacího návrhu č. 60</w:t>
      </w:r>
    </w:p>
    <w:p w:rsidR="007411E4" w:rsidRPr="007411E4" w:rsidRDefault="007411E4" w:rsidP="00741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3F93" w:rsidRDefault="00893F93" w:rsidP="0089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závěrečné zprávě Výboru Evropského parlamentu pro vnitřní trh a ochranu spotřebitele (IMCO) ze dne 25. </w:t>
      </w:r>
      <w:r w:rsidR="005A63C5">
        <w:rPr>
          <w:rFonts w:ascii="Times New Roman" w:hAnsi="Times New Roman" w:cs="Times New Roman"/>
          <w:color w:val="000000"/>
          <w:sz w:val="24"/>
          <w:szCs w:val="24"/>
        </w:rPr>
        <w:t>října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uvedeno následující odůvodnění pozměňovacího návrhu týkajícího se označení </w:t>
      </w:r>
      <w:r w:rsidRPr="00FE5F98">
        <w:rPr>
          <w:rFonts w:ascii="Times New Roman" w:hAnsi="Times New Roman" w:cs="Times New Roman"/>
          <w:i/>
          <w:color w:val="000000"/>
          <w:sz w:val="24"/>
          <w:szCs w:val="24"/>
        </w:rPr>
        <w:t>„EU Safety Tested“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93F93" w:rsidRDefault="00893F93" w:rsidP="005E409E">
      <w:pPr>
        <w:pStyle w:val="Normal12Italic"/>
        <w:jc w:val="both"/>
        <w:rPr>
          <w:szCs w:val="24"/>
        </w:rPr>
      </w:pPr>
      <w:r>
        <w:rPr>
          <w:i w:val="0"/>
          <w:iCs/>
          <w:color w:val="000000"/>
          <w:szCs w:val="24"/>
        </w:rPr>
        <w:t>„</w:t>
      </w:r>
      <w:r>
        <w:rPr>
          <w:szCs w:val="24"/>
        </w:rPr>
        <w:t xml:space="preserve">Označení CE signalizuje spotřebitelům, že je výrobek bezpečný. Tímto označením však výrobce pouze oznamuje, že přebírá odpovědnost za soulad výrobku se všemi použitelnými požadavky stanovenými v příslušných právních předpisech. Navrhované označení </w:t>
      </w:r>
      <w:r w:rsidRPr="00271044">
        <w:rPr>
          <w:szCs w:val="24"/>
          <w:u w:val="single"/>
        </w:rPr>
        <w:t>„</w:t>
      </w:r>
      <w:r w:rsidR="00271044" w:rsidRPr="00271044">
        <w:rPr>
          <w:szCs w:val="24"/>
          <w:u w:val="single"/>
        </w:rPr>
        <w:t>EU Safety Tested</w:t>
      </w:r>
      <w:r w:rsidR="00271044" w:rsidRPr="00271044">
        <w:rPr>
          <w:rStyle w:val="Znakapoznpodarou"/>
          <w:szCs w:val="24"/>
          <w:u w:val="single"/>
        </w:rPr>
        <w:footnoteReference w:id="3"/>
      </w:r>
      <w:r>
        <w:rPr>
          <w:szCs w:val="24"/>
        </w:rPr>
        <w:t>“ bude označení CE doplňovat a osvědčovat, že takto označený výrobek byl testován nezávislou třetí osobou a shledán bezpečným příslušným orgánem.“</w:t>
      </w:r>
    </w:p>
    <w:p w:rsidR="00893F93" w:rsidRDefault="00893F93" w:rsidP="005E4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044B6" w:rsidRDefault="00276789" w:rsidP="005E4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 návrhu nového bodu odůvodnění 14a předloženého </w:t>
      </w:r>
      <w:r w:rsidR="00893F93">
        <w:rPr>
          <w:rFonts w:ascii="Times New Roman" w:hAnsi="Times New Roman" w:cs="Times New Roman"/>
          <w:iCs/>
          <w:color w:val="000000"/>
          <w:sz w:val="24"/>
          <w:szCs w:val="24"/>
        </w:rPr>
        <w:t>Výbor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em</w:t>
      </w:r>
      <w:r w:rsidR="00893F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 vnitřní trh a ochranu spotřebitele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je kromě toho uvedeno</w:t>
      </w:r>
      <w:r w:rsidR="00B43C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893F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B43C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provedených</w:t>
      </w:r>
      <w:r w:rsidR="00893F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studií vyplývá, že spotřebitel se domnívá, že označení CE prokazuje bezpečnost výrobku</w:t>
      </w:r>
      <w:r w:rsidR="002710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“.</w:t>
      </w:r>
      <w:r w:rsidR="005E40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43C33">
        <w:rPr>
          <w:rFonts w:ascii="Times New Roman" w:hAnsi="Times New Roman" w:cs="Times New Roman"/>
          <w:iCs/>
          <w:color w:val="000000"/>
          <w:sz w:val="24"/>
          <w:szCs w:val="24"/>
        </w:rPr>
        <w:t>Ve studii</w:t>
      </w:r>
      <w:r w:rsidR="005E40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posouzení dopadů</w:t>
      </w:r>
      <w:r w:rsidR="005E409E">
        <w:rPr>
          <w:rStyle w:val="Znakapoznpodarou"/>
          <w:rFonts w:ascii="Times New Roman" w:hAnsi="Times New Roman" w:cs="Times New Roman"/>
          <w:iCs/>
          <w:color w:val="000000"/>
          <w:sz w:val="24"/>
          <w:szCs w:val="24"/>
        </w:rPr>
        <w:footnoteReference w:id="4"/>
      </w:r>
      <w:r w:rsidR="005E40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doprovázející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="005E409E">
        <w:rPr>
          <w:rFonts w:ascii="Times New Roman" w:hAnsi="Times New Roman" w:cs="Times New Roman"/>
          <w:iCs/>
          <w:color w:val="000000"/>
          <w:sz w:val="24"/>
          <w:szCs w:val="24"/>
        </w:rPr>
        <w:t>ový legislativní rámec z roku 2008</w:t>
      </w:r>
      <w:r w:rsidR="005E409E">
        <w:rPr>
          <w:rStyle w:val="Znakapoznpodarou"/>
          <w:rFonts w:ascii="Times New Roman" w:hAnsi="Times New Roman" w:cs="Times New Roman"/>
          <w:iCs/>
          <w:color w:val="000000"/>
          <w:sz w:val="24"/>
          <w:szCs w:val="24"/>
        </w:rPr>
        <w:footnoteReference w:id="5"/>
      </w:r>
      <w:r w:rsidR="005E40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 uvádění výrobků na trh </w:t>
      </w:r>
      <w:r w:rsidR="00B43C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lze jistě </w:t>
      </w:r>
      <w:r w:rsidR="005E409E">
        <w:rPr>
          <w:rFonts w:ascii="Times New Roman" w:hAnsi="Times New Roman" w:cs="Times New Roman"/>
          <w:iCs/>
          <w:color w:val="000000"/>
          <w:sz w:val="24"/>
          <w:szCs w:val="24"/>
        </w:rPr>
        <w:t>nalézt důkazy vypovídající o mylném výkladu označení CE</w:t>
      </w:r>
      <w:r w:rsidR="008D0606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1E1A9B" w:rsidRDefault="001E1A9B" w:rsidP="005E4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0606" w:rsidRPr="001E1A9B" w:rsidRDefault="008D0606" w:rsidP="005E4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1A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1E1A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 provedených studií vyplývá, že zejména spotřebitelé špatně chápou </w:t>
      </w:r>
      <w:r w:rsidR="00B43C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funkci</w:t>
      </w:r>
      <w:r w:rsidR="001E1A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označení CE</w:t>
      </w:r>
      <w:r w:rsidR="001E1A9B">
        <w:rPr>
          <w:rStyle w:val="Znakapoznpodarou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6"/>
      </w:r>
      <w:r w:rsidR="001E1A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Označení CE je často vnímáno jako označení původu nebo dalším mylným pohledem je, že výrobky označené CE byly </w:t>
      </w:r>
      <w:r w:rsidR="00E830CF" w:rsidRPr="002767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testovány</w:t>
      </w:r>
      <w:r w:rsidR="001E1A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schváleny </w:t>
      </w:r>
      <w:r w:rsidR="005A63C5" w:rsidRPr="00E8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příslušným orgánem</w:t>
      </w:r>
      <w:r w:rsidR="001E1A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1E1A9B">
        <w:rPr>
          <w:rStyle w:val="Znakapoznpodarou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7"/>
      </w:r>
      <w:r w:rsidR="00E83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</w:p>
    <w:p w:rsidR="00271044" w:rsidRDefault="00271044" w:rsidP="00893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71044" w:rsidRPr="00695219" w:rsidRDefault="00E830CF" w:rsidP="00FC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Dospělo se tudíž k závěru</w:t>
      </w:r>
      <w:r w:rsidR="00695219">
        <w:rPr>
          <w:rFonts w:ascii="Times New Roman" w:hAnsi="Times New Roman" w:cs="Times New Roman"/>
          <w:iCs/>
          <w:color w:val="000000"/>
          <w:sz w:val="24"/>
          <w:szCs w:val="24"/>
        </w:rPr>
        <w:t>, že by „</w:t>
      </w:r>
      <w:r w:rsidR="006952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viditelná informační kampaň v rámci celé EU zaměřená na velký počet spotřebitelů v EU</w:t>
      </w:r>
      <w:r w:rsidR="00695219">
        <w:rPr>
          <w:rStyle w:val="Znakapoznpodarou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8"/>
      </w:r>
      <w:r w:rsidR="006952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 </w:t>
      </w:r>
      <w:r w:rsidR="006952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zlepšila pochopení označení CE. </w:t>
      </w:r>
      <w:r w:rsidR="00185B6D">
        <w:rPr>
          <w:rFonts w:ascii="Times New Roman" w:hAnsi="Times New Roman" w:cs="Times New Roman"/>
          <w:iCs/>
          <w:color w:val="000000"/>
          <w:sz w:val="24"/>
          <w:szCs w:val="24"/>
        </w:rPr>
        <w:t>Skutečně také byla</w:t>
      </w:r>
      <w:r w:rsidR="006952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zahájen</w:t>
      </w:r>
      <w:r w:rsidR="003A47F1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="006952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informační mediální kampaň</w:t>
      </w:r>
      <w:r w:rsidR="00695219">
        <w:rPr>
          <w:rStyle w:val="Znakapoznpodarou"/>
          <w:rFonts w:ascii="Times New Roman" w:hAnsi="Times New Roman" w:cs="Times New Roman"/>
          <w:iCs/>
          <w:color w:val="000000"/>
          <w:sz w:val="24"/>
          <w:szCs w:val="24"/>
        </w:rPr>
        <w:footnoteReference w:id="9"/>
      </w:r>
      <w:r w:rsidR="00185B6D">
        <w:rPr>
          <w:rFonts w:ascii="Times New Roman" w:hAnsi="Times New Roman" w:cs="Times New Roman"/>
          <w:iCs/>
          <w:color w:val="000000"/>
          <w:sz w:val="24"/>
          <w:szCs w:val="24"/>
        </w:rPr>
        <w:t>, která však byla zaměřena</w:t>
      </w:r>
      <w:r w:rsidR="003A47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malé a střední podniky</w:t>
      </w:r>
      <w:r w:rsidR="003A47F1">
        <w:rPr>
          <w:rStyle w:val="Znakapoznpodarou"/>
          <w:rFonts w:ascii="Times New Roman" w:hAnsi="Times New Roman" w:cs="Times New Roman"/>
          <w:iCs/>
          <w:color w:val="000000"/>
          <w:sz w:val="24"/>
          <w:szCs w:val="24"/>
        </w:rPr>
        <w:footnoteReference w:id="10"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3A47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</w:t>
      </w:r>
      <w:r w:rsidR="009C59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není k dispozici žádná zpráva nebo doklad o tom, v jakém rozsahu přispěla tato kampaň ke správnému pochopení označení CE spotřebiteli.</w:t>
      </w:r>
    </w:p>
    <w:p w:rsidR="00695219" w:rsidRPr="00695219" w:rsidRDefault="00695219" w:rsidP="00FC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5219" w:rsidRPr="001F373F" w:rsidRDefault="009C5939" w:rsidP="00FC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</w:t>
      </w:r>
      <w:r w:rsidR="004069EB">
        <w:rPr>
          <w:rFonts w:ascii="Times New Roman" w:hAnsi="Times New Roman" w:cs="Times New Roman"/>
          <w:color w:val="000000"/>
          <w:sz w:val="24"/>
          <w:szCs w:val="24"/>
        </w:rPr>
        <w:t xml:space="preserve">omě toho studie </w:t>
      </w:r>
      <w:r w:rsidR="00FC5604">
        <w:rPr>
          <w:rFonts w:ascii="Times New Roman" w:hAnsi="Times New Roman" w:cs="Times New Roman"/>
          <w:color w:val="000000"/>
          <w:sz w:val="24"/>
          <w:szCs w:val="24"/>
        </w:rPr>
        <w:t>zadaná IFIA</w:t>
      </w:r>
      <w:r w:rsidR="00FC5604" w:rsidRPr="005A63C5">
        <w:rPr>
          <w:rStyle w:val="Znakapoznpodarou"/>
          <w:rFonts w:ascii="Times New Roman" w:hAnsi="Times New Roman" w:cs="Times New Roman"/>
          <w:color w:val="000000"/>
          <w:sz w:val="20"/>
          <w:szCs w:val="20"/>
        </w:rPr>
        <w:footnoteReference w:id="11"/>
      </w:r>
      <w:r w:rsidR="00FC5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9EB">
        <w:rPr>
          <w:rFonts w:ascii="Times New Roman" w:hAnsi="Times New Roman" w:cs="Times New Roman"/>
          <w:color w:val="000000"/>
          <w:sz w:val="24"/>
          <w:szCs w:val="24"/>
        </w:rPr>
        <w:t xml:space="preserve">dokládá skutečnost, </w:t>
      </w:r>
      <w:r w:rsidR="00FC5604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="004069EB">
        <w:rPr>
          <w:rFonts w:ascii="Times New Roman" w:hAnsi="Times New Roman" w:cs="Times New Roman"/>
          <w:color w:val="000000"/>
          <w:sz w:val="24"/>
          <w:szCs w:val="24"/>
        </w:rPr>
        <w:t xml:space="preserve"> více problémů se selháním bezpečnosti </w:t>
      </w:r>
      <w:r w:rsidR="00FC5604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4069EB">
        <w:rPr>
          <w:rFonts w:ascii="Times New Roman" w:hAnsi="Times New Roman" w:cs="Times New Roman"/>
          <w:color w:val="000000"/>
          <w:sz w:val="24"/>
          <w:szCs w:val="24"/>
        </w:rPr>
        <w:t xml:space="preserve">vyskytuje </w:t>
      </w:r>
      <w:r w:rsidR="00FC5604">
        <w:rPr>
          <w:rFonts w:ascii="Times New Roman" w:hAnsi="Times New Roman" w:cs="Times New Roman"/>
          <w:color w:val="000000"/>
          <w:sz w:val="24"/>
          <w:szCs w:val="24"/>
        </w:rPr>
        <w:t xml:space="preserve">u výrobků opatřených označením na základě prohlášení výrobce o </w:t>
      </w:r>
      <w:r w:rsidR="00FC5604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shodě</w:t>
      </w:r>
      <w:r w:rsidR="00897E29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C5604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5BC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Studie byla provedena v letech 2012-2013 pro šest kategorií elektrických výrobků</w:t>
      </w:r>
      <w:r w:rsidR="000725BC" w:rsidRPr="00A36BF4">
        <w:rPr>
          <w:bCs/>
          <w:vertAlign w:val="superscript"/>
        </w:rPr>
        <w:footnoteReference w:id="12"/>
      </w:r>
      <w:r w:rsidR="00A36BF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C4C73" w:rsidRPr="00A36BF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="000C4C73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A36B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</w:t>
      </w:r>
      <w:r w:rsidR="000C4C73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základě 127 vzorků odebraných v roce 2012 a 120 vzorků odebraných v roce 2013 v</w:t>
      </w:r>
      <w:r w:rsidR="00897E29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C4C73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897E29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C4C73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členských státech EU (Dáns</w:t>
      </w:r>
      <w:r w:rsidR="00897E29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0C4C73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o, Polsko, Německo, Francie, Velká Británie, Itálie a Finsko). Dospělo se k závěru, že u 15 ze 127 výrobků s prohlášením výrobce o shodě došlo ve srovnání s 1 ze 120 výrobků, které byly zkoušeny </w:t>
      </w:r>
      <w:r w:rsidR="00897E29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nezávislou třetí</w:t>
      </w:r>
      <w:r w:rsidR="000C4C73"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stranou, ke kritickému selhání bezpečnosti.</w:t>
      </w:r>
    </w:p>
    <w:p w:rsidR="00A044B6" w:rsidRPr="00A044B6" w:rsidRDefault="00A044B6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4B6" w:rsidRPr="00A36BF4" w:rsidRDefault="00A044B6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– </w:t>
      </w:r>
      <w:r w:rsidR="000C4C73" w:rsidRPr="00A36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Zpětná vazba od </w:t>
      </w:r>
      <w:r w:rsidR="002238CE" w:rsidRPr="00A36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zúčastněných stran</w:t>
      </w:r>
    </w:p>
    <w:p w:rsidR="00897E29" w:rsidRPr="00897E29" w:rsidRDefault="00897E29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3F67" w:rsidRDefault="002238CE" w:rsidP="0022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Zúčastněné strany</w:t>
      </w:r>
      <w:r w:rsidR="000C4C73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13"/>
      </w:r>
      <w:r w:rsidR="00927A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uznaly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fak</w:t>
      </w:r>
      <w:r w:rsidR="00927A5E">
        <w:rPr>
          <w:rFonts w:ascii="Times New Roman" w:hAnsi="Times New Roman" w:cs="Times New Roman"/>
          <w:bCs/>
          <w:color w:val="000000"/>
          <w:sz w:val="24"/>
          <w:szCs w:val="24"/>
        </w:rPr>
        <w:t>t, že označení CE je spotřebiteli mylně chápáno</w:t>
      </w:r>
      <w:r w:rsidR="00927A5E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14"/>
      </w:r>
      <w:r w:rsidR="00C53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371E0">
        <w:rPr>
          <w:rFonts w:ascii="Times New Roman" w:hAnsi="Times New Roman" w:cs="Times New Roman"/>
          <w:bCs/>
          <w:color w:val="000000"/>
          <w:sz w:val="24"/>
          <w:szCs w:val="24"/>
        </w:rPr>
        <w:t>Nepovažují to však za</w:t>
      </w:r>
      <w:r w:rsidR="00C53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problém, který je třeba vyřešit zavedením jiného označení</w:t>
      </w:r>
      <w:r w:rsidR="00C53F67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15"/>
      </w:r>
      <w:r w:rsidR="00C53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53F67" w:rsidRDefault="00C53F67" w:rsidP="00A0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4C73" w:rsidRDefault="00E371E0" w:rsidP="00C5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Přidaná </w:t>
      </w:r>
      <w:r w:rsidR="00C53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hodnota připojení značky bezpečnosti pro spotřebitele,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navržené</w:t>
      </w:r>
      <w:r w:rsidR="00C53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pozměňovacím návrhu č. 60,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skutečně </w:t>
      </w:r>
      <w:r w:rsidR="006F30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obvykle </w:t>
      </w:r>
      <w:r w:rsidR="00C53F67">
        <w:rPr>
          <w:rFonts w:ascii="Times New Roman" w:hAnsi="Times New Roman" w:cs="Times New Roman"/>
          <w:bCs/>
          <w:color w:val="000000"/>
          <w:sz w:val="24"/>
          <w:szCs w:val="24"/>
        </w:rPr>
        <w:t>zpochybňována,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to</w:t>
      </w:r>
      <w:r w:rsidR="00C53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především z následujících </w:t>
      </w:r>
      <w:r w:rsidR="00D77066">
        <w:rPr>
          <w:rFonts w:ascii="Times New Roman" w:hAnsi="Times New Roman" w:cs="Times New Roman"/>
          <w:bCs/>
          <w:color w:val="000000"/>
          <w:sz w:val="24"/>
          <w:szCs w:val="24"/>
        </w:rPr>
        <w:t>důvodů:</w:t>
      </w:r>
    </w:p>
    <w:p w:rsidR="00E371E0" w:rsidRDefault="00E371E0" w:rsidP="00C5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3F67" w:rsidRPr="00237201" w:rsidRDefault="00C53F67" w:rsidP="00E371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7066">
        <w:rPr>
          <w:rFonts w:ascii="Times New Roman" w:hAnsi="Times New Roman" w:cs="Times New Roman"/>
          <w:bCs/>
          <w:color w:val="000000"/>
          <w:sz w:val="24"/>
          <w:szCs w:val="24"/>
        </w:rPr>
        <w:t>důkazy naznačují, že</w:t>
      </w:r>
      <w:r w:rsidR="00EA7BFB" w:rsidRPr="00D7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jen málo jednotlivých spotřebitelů vyhledává na výrobku označení</w:t>
      </w:r>
      <w:r w:rsidR="00EA7BFB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16"/>
      </w:r>
      <w:r w:rsidR="00EA7BFB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17"/>
      </w:r>
      <w:r w:rsidR="00EA7BFB" w:rsidRPr="00D77066">
        <w:rPr>
          <w:rFonts w:ascii="Times New Roman" w:hAnsi="Times New Roman" w:cs="Times New Roman"/>
          <w:bCs/>
          <w:color w:val="000000"/>
          <w:sz w:val="24"/>
          <w:szCs w:val="24"/>
        </w:rPr>
        <w:t>. Spotřebitelé věnují pozornost především např. obchodní</w:t>
      </w:r>
      <w:r w:rsidR="00237201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EA7BFB" w:rsidRPr="00D7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znač</w:t>
      </w:r>
      <w:r w:rsidR="00237201">
        <w:rPr>
          <w:rFonts w:ascii="Times New Roman" w:hAnsi="Times New Roman" w:cs="Times New Roman"/>
          <w:bCs/>
          <w:color w:val="000000"/>
          <w:sz w:val="24"/>
          <w:szCs w:val="24"/>
        </w:rPr>
        <w:t>kám</w:t>
      </w:r>
      <w:r w:rsidR="00EA7BFB" w:rsidRPr="00D77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77066" w:rsidRPr="00237201">
        <w:rPr>
          <w:rFonts w:ascii="Times New Roman" w:hAnsi="Times New Roman" w:cs="Times New Roman"/>
          <w:color w:val="000000"/>
          <w:sz w:val="24"/>
          <w:szCs w:val="24"/>
        </w:rPr>
        <w:t xml:space="preserve">on-line </w:t>
      </w:r>
      <w:r w:rsidR="00237201">
        <w:rPr>
          <w:rFonts w:ascii="Times New Roman" w:hAnsi="Times New Roman" w:cs="Times New Roman"/>
          <w:color w:val="000000"/>
          <w:sz w:val="24"/>
          <w:szCs w:val="24"/>
        </w:rPr>
        <w:t>recenzím na výrobky</w:t>
      </w:r>
      <w:r w:rsidR="00D77066" w:rsidRPr="00D77066">
        <w:rPr>
          <w:rFonts w:ascii="Times New Roman" w:hAnsi="Times New Roman" w:cs="Times New Roman"/>
          <w:color w:val="000000"/>
          <w:sz w:val="24"/>
          <w:szCs w:val="24"/>
        </w:rPr>
        <w:t>, informacím o webových stránkách společnosti atd.</w:t>
      </w:r>
      <w:r w:rsidR="00D77066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18"/>
      </w:r>
      <w:r w:rsidR="007E092C" w:rsidRPr="007E09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7201" w:rsidRPr="00237201" w:rsidRDefault="00237201" w:rsidP="002372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7066" w:rsidRPr="003C1607" w:rsidRDefault="00D77066" w:rsidP="00E371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označení by mělo být použito za účelem </w:t>
      </w:r>
      <w:r w:rsidR="006F3036">
        <w:rPr>
          <w:rFonts w:ascii="Times New Roman" w:hAnsi="Times New Roman" w:cs="Times New Roman"/>
          <w:color w:val="000000"/>
          <w:sz w:val="24"/>
          <w:szCs w:val="24"/>
        </w:rPr>
        <w:t>odlišení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např. různých úrovní kvality, ale </w:t>
      </w:r>
      <w:r w:rsidR="006F3036">
        <w:rPr>
          <w:rFonts w:ascii="Times New Roman" w:hAnsi="Times New Roman" w:cs="Times New Roman"/>
          <w:color w:val="000000"/>
          <w:sz w:val="24"/>
          <w:szCs w:val="24"/>
        </w:rPr>
        <w:t>označení</w:t>
      </w:r>
      <w:r w:rsidR="009E24DF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19"/>
      </w:r>
      <w:r w:rsidR="006F3036">
        <w:rPr>
          <w:rFonts w:ascii="Times New Roman" w:hAnsi="Times New Roman" w:cs="Times New Roman"/>
          <w:color w:val="000000"/>
          <w:sz w:val="24"/>
          <w:szCs w:val="24"/>
        </w:rPr>
        <w:t xml:space="preserve"> by nemělo nahrazovat </w:t>
      </w:r>
      <w:r>
        <w:rPr>
          <w:rFonts w:ascii="Times New Roman" w:hAnsi="Times New Roman" w:cs="Times New Roman"/>
          <w:color w:val="000000"/>
          <w:sz w:val="24"/>
          <w:szCs w:val="24"/>
        </w:rPr>
        <w:t>dodržování právních požadavků na bezpečnost</w:t>
      </w:r>
      <w:r w:rsidR="009E24D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E24DF" w:rsidRPr="003C1607">
        <w:rPr>
          <w:rFonts w:ascii="Times New Roman" w:hAnsi="Times New Roman" w:cs="Times New Roman"/>
          <w:color w:val="000000"/>
          <w:sz w:val="24"/>
          <w:szCs w:val="24"/>
        </w:rPr>
        <w:t>nemělo by dokládat jejich splnění;</w:t>
      </w:r>
    </w:p>
    <w:p w:rsidR="00237201" w:rsidRPr="00237201" w:rsidRDefault="00237201" w:rsidP="002372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092C" w:rsidRDefault="007E092C" w:rsidP="00E371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9E24DF">
        <w:rPr>
          <w:rFonts w:ascii="Times New Roman" w:hAnsi="Times New Roman" w:cs="Times New Roman"/>
          <w:bCs/>
          <w:color w:val="000000"/>
          <w:sz w:val="24"/>
          <w:szCs w:val="24"/>
        </w:rPr>
        <w:t>oskytování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informací o správném významu označení „</w:t>
      </w:r>
      <w:r w:rsidRPr="007E092C">
        <w:rPr>
          <w:rFonts w:ascii="Times New Roman" w:hAnsi="Times New Roman" w:cs="Times New Roman"/>
          <w:bCs/>
          <w:i/>
          <w:color w:val="000000"/>
          <w:sz w:val="24"/>
          <w:szCs w:val="24"/>
        </w:rPr>
        <w:t>EU Safety Tested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“ bude velmi obtížné (např. jak mohou spotřebitelé vědět, které výrobky mohou/by měly být opatřeny značkou bezpečnosti atd.), lze </w:t>
      </w:r>
      <w:r w:rsidR="00237201">
        <w:rPr>
          <w:rFonts w:ascii="Times New Roman" w:hAnsi="Times New Roman" w:cs="Times New Roman"/>
          <w:bCs/>
          <w:color w:val="000000"/>
          <w:sz w:val="24"/>
          <w:szCs w:val="24"/>
        </w:rPr>
        <w:t>předpoklád</w:t>
      </w:r>
      <w:r w:rsidR="009E24D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237201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že nové označení bude spotřebiteli</w:t>
      </w:r>
      <w:r w:rsidR="009E24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opět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mylně chápáno</w:t>
      </w:r>
      <w:r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20"/>
      </w:r>
      <w:r w:rsidRPr="007E092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37201" w:rsidRPr="00237201" w:rsidRDefault="00237201" w:rsidP="002372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092C" w:rsidRDefault="007E092C" w:rsidP="00E371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označení lze snadno zfalšovat</w:t>
      </w:r>
      <w:r w:rsidR="00847F25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což nemusí spotřebitelé zaznamenat a </w:t>
      </w:r>
      <w:r w:rsidR="00C6522E">
        <w:rPr>
          <w:rFonts w:ascii="Times New Roman" w:hAnsi="Times New Roman" w:cs="Times New Roman"/>
          <w:bCs/>
          <w:color w:val="000000"/>
          <w:sz w:val="24"/>
          <w:szCs w:val="24"/>
        </w:rPr>
        <w:t>nápravné prostředky jsou omezené</w:t>
      </w:r>
      <w:r w:rsidR="004932F5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22"/>
      </w:r>
      <w:r w:rsidR="004932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32F5" w:rsidRDefault="004932F5" w:rsidP="0049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0109" w:rsidRDefault="004932F5" w:rsidP="004932F5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druhé straně některé </w:t>
      </w:r>
      <w:r w:rsidR="001F373F">
        <w:rPr>
          <w:rFonts w:ascii="Times New Roman" w:hAnsi="Times New Roman" w:cs="Times New Roman"/>
          <w:bCs/>
          <w:color w:val="000000"/>
          <w:sz w:val="24"/>
          <w:szCs w:val="24"/>
        </w:rPr>
        <w:t>zúčastněné strany</w:t>
      </w:r>
      <w:r w:rsidR="00847F25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považují pozměňovací návrh č. 60 za </w:t>
      </w:r>
      <w:r w:rsidRPr="001F373F">
        <w:rPr>
          <w:rFonts w:ascii="Times New Roman" w:hAnsi="Times New Roman" w:cs="Times New Roman"/>
          <w:bCs/>
          <w:color w:val="000000"/>
          <w:sz w:val="24"/>
          <w:szCs w:val="24"/>
        </w:rPr>
        <w:t>příležitost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přijmout další opatření za účelem snížit </w:t>
      </w:r>
      <w:r w:rsidR="009E24DF">
        <w:rPr>
          <w:rFonts w:ascii="Times New Roman" w:hAnsi="Times New Roman" w:cs="Times New Roman"/>
          <w:bCs/>
          <w:color w:val="000000"/>
          <w:sz w:val="24"/>
          <w:szCs w:val="24"/>
        </w:rPr>
        <w:t>úroveň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nebezpečných výrobků na trhu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4DF">
        <w:rPr>
          <w:rFonts w:ascii="Times New Roman" w:hAnsi="Times New Roman" w:cs="Times New Roman"/>
          <w:color w:val="000000"/>
          <w:sz w:val="24"/>
          <w:szCs w:val="24"/>
        </w:rPr>
        <w:t xml:space="preserve">zabývat se možným vyřešením otázky omezených (vlastních) možností </w:t>
      </w:r>
      <w:r w:rsidR="009E24DF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24"/>
      </w:r>
      <w:r w:rsidR="009E24DF">
        <w:rPr>
          <w:rFonts w:ascii="Times New Roman" w:hAnsi="Times New Roman" w:cs="Times New Roman"/>
          <w:color w:val="000000"/>
          <w:sz w:val="24"/>
          <w:szCs w:val="24"/>
        </w:rPr>
        <w:t xml:space="preserve">  dozoru nad trhem</w:t>
      </w:r>
      <w:r w:rsidR="00550109">
        <w:rPr>
          <w:rFonts w:ascii="BookAntiqua" w:hAnsi="BookAntiqua" w:cs="BookAntiqua"/>
          <w:color w:val="000000"/>
          <w:sz w:val="20"/>
          <w:szCs w:val="20"/>
        </w:rPr>
        <w:t>.</w:t>
      </w:r>
    </w:p>
    <w:p w:rsidR="004932F5" w:rsidRDefault="004932F5" w:rsidP="004932F5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0000"/>
          <w:sz w:val="20"/>
          <w:szCs w:val="20"/>
        </w:rPr>
      </w:pPr>
    </w:p>
    <w:p w:rsidR="00847F25" w:rsidRPr="007C45E5" w:rsidRDefault="00550109" w:rsidP="0055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4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 – </w:t>
      </w:r>
      <w:r w:rsidR="00460B11" w:rsidRPr="007C4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Intervenční logika</w:t>
      </w:r>
      <w:r w:rsidR="00847F25" w:rsidRPr="007C4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použit</w:t>
      </w:r>
      <w:r w:rsidR="00460B11" w:rsidRPr="007C4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á</w:t>
      </w:r>
      <w:r w:rsidR="00847F25" w:rsidRPr="007C4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pro </w:t>
      </w:r>
      <w:r w:rsidR="0062573D" w:rsidRPr="007C4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toto </w:t>
      </w:r>
      <w:r w:rsidR="00847F25" w:rsidRPr="007C4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posouzení dopadů </w:t>
      </w:r>
    </w:p>
    <w:p w:rsidR="0062573D" w:rsidRDefault="0062573D" w:rsidP="00550109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</w:p>
    <w:p w:rsidR="00847F25" w:rsidRPr="00847F25" w:rsidRDefault="00460B11" w:rsidP="0089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Intervenční logika</w:t>
      </w:r>
      <w:r w:rsidR="00847F25">
        <w:rPr>
          <w:rStyle w:val="Znakapoznpodarou"/>
          <w:rFonts w:ascii="Times New Roman" w:hAnsi="Times New Roman" w:cs="Times New Roman"/>
          <w:bCs/>
          <w:color w:val="000000"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která</w:t>
      </w:r>
      <w:r w:rsidR="00897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bude </w:t>
      </w:r>
      <w:r w:rsidR="00E122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zvažována </w:t>
      </w:r>
      <w:r w:rsidR="00897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případě posouzení pozměňovacího návrhu č. 60,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zohlední potřebu</w:t>
      </w:r>
      <w:r w:rsidR="00897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vyjádřenou</w:t>
      </w:r>
      <w:r w:rsidR="00897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573D">
        <w:rPr>
          <w:rFonts w:ascii="Times New Roman" w:hAnsi="Times New Roman" w:cs="Times New Roman"/>
          <w:bCs/>
          <w:color w:val="000000"/>
          <w:sz w:val="24"/>
          <w:szCs w:val="24"/>
        </w:rPr>
        <w:t>zúčastněnými stranami</w:t>
      </w:r>
      <w:r w:rsidR="00897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 to doplnit prostředky a zdroje dozoru nad trhem </w:t>
      </w:r>
      <w:r w:rsidR="008973A5" w:rsidRPr="008973A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pro snižování počtu a úrovně </w:t>
      </w:r>
      <w:r w:rsidR="008973A5">
        <w:rPr>
          <w:rFonts w:ascii="Times New Roman" w:hAnsi="Times New Roman" w:cs="Times New Roman"/>
          <w:bCs/>
          <w:color w:val="000000"/>
          <w:sz w:val="24"/>
          <w:szCs w:val="24"/>
        </w:rPr>
        <w:t>nebezpečných výrobků na trhu.</w:t>
      </w:r>
    </w:p>
    <w:p w:rsidR="00847F25" w:rsidRDefault="00847F25" w:rsidP="00550109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</w:p>
    <w:p w:rsidR="008973A5" w:rsidRDefault="008973A5" w:rsidP="003A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3A5">
        <w:rPr>
          <w:rFonts w:ascii="Times New Roman" w:hAnsi="Times New Roman" w:cs="Times New Roman"/>
          <w:color w:val="000000"/>
          <w:sz w:val="24"/>
          <w:szCs w:val="24"/>
        </w:rPr>
        <w:t>Návrh nařízení o bezpečnosti spotřebních výrobků</w:t>
      </w:r>
      <w:r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26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již </w:t>
      </w:r>
      <w:r w:rsidR="00062D8E">
        <w:rPr>
          <w:rFonts w:ascii="Times New Roman" w:hAnsi="Times New Roman" w:cs="Times New Roman"/>
          <w:color w:val="000000"/>
          <w:sz w:val="24"/>
          <w:szCs w:val="24"/>
        </w:rPr>
        <w:t>stanovuje požadavky na EU výrobky způsobem, který je činí mnohem konzistentnějšími, jednoznačnějšími a méně složitými</w:t>
      </w:r>
      <w:r w:rsidR="00062D8E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27"/>
      </w:r>
      <w:r w:rsidR="00E122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7374">
        <w:rPr>
          <w:rFonts w:ascii="Times New Roman" w:hAnsi="Times New Roman" w:cs="Times New Roman"/>
          <w:color w:val="000000"/>
          <w:sz w:val="24"/>
          <w:szCs w:val="24"/>
        </w:rPr>
        <w:t xml:space="preserve"> v důsledku čehož</w:t>
      </w:r>
      <w:r w:rsidR="00062D8E">
        <w:rPr>
          <w:rFonts w:ascii="Times New Roman" w:hAnsi="Times New Roman" w:cs="Times New Roman"/>
          <w:color w:val="000000"/>
          <w:sz w:val="24"/>
          <w:szCs w:val="24"/>
        </w:rPr>
        <w:t xml:space="preserve"> bude v budoucnu méně obtížné dosáhnout shody s těmito požadavky. </w:t>
      </w:r>
      <w:r w:rsidR="00F300C5">
        <w:rPr>
          <w:rFonts w:ascii="Times New Roman" w:hAnsi="Times New Roman" w:cs="Times New Roman"/>
          <w:color w:val="000000"/>
          <w:sz w:val="24"/>
          <w:szCs w:val="24"/>
        </w:rPr>
        <w:t xml:space="preserve">Spolehliví výrobci budou </w:t>
      </w:r>
      <w:r w:rsidR="006242C4">
        <w:rPr>
          <w:rFonts w:ascii="Times New Roman" w:hAnsi="Times New Roman" w:cs="Times New Roman"/>
          <w:color w:val="000000"/>
          <w:sz w:val="24"/>
          <w:szCs w:val="24"/>
        </w:rPr>
        <w:t>jako takoví</w:t>
      </w:r>
      <w:r w:rsidR="00F300C5">
        <w:rPr>
          <w:rFonts w:ascii="Times New Roman" w:hAnsi="Times New Roman" w:cs="Times New Roman"/>
          <w:color w:val="000000"/>
          <w:sz w:val="24"/>
          <w:szCs w:val="24"/>
        </w:rPr>
        <w:t xml:space="preserve"> schopni – a to více než </w:t>
      </w:r>
      <w:r w:rsidR="00E12255">
        <w:rPr>
          <w:rFonts w:ascii="Times New Roman" w:hAnsi="Times New Roman" w:cs="Times New Roman"/>
          <w:color w:val="000000"/>
          <w:sz w:val="24"/>
          <w:szCs w:val="24"/>
        </w:rPr>
        <w:t>doposud</w:t>
      </w:r>
      <w:r w:rsidR="00F300C5">
        <w:rPr>
          <w:rFonts w:ascii="Times New Roman" w:hAnsi="Times New Roman" w:cs="Times New Roman"/>
          <w:color w:val="000000"/>
          <w:sz w:val="24"/>
          <w:szCs w:val="24"/>
        </w:rPr>
        <w:t xml:space="preserve"> – převzít odpovědnost za bezpečnost výrobků, které uvádějí na trh. Pozměňovací návrh č. 60 by proto měl být </w:t>
      </w:r>
      <w:r w:rsidR="00F300C5" w:rsidRPr="00F300C5">
        <w:rPr>
          <w:rFonts w:ascii="Times New Roman" w:hAnsi="Times New Roman" w:cs="Times New Roman"/>
          <w:i/>
          <w:color w:val="000000"/>
          <w:sz w:val="24"/>
          <w:szCs w:val="24"/>
        </w:rPr>
        <w:t>zaměř</w:t>
      </w:r>
      <w:r w:rsidR="00F300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 na </w:t>
      </w:r>
      <w:r w:rsidR="006242C4">
        <w:rPr>
          <w:rFonts w:ascii="Times New Roman" w:hAnsi="Times New Roman" w:cs="Times New Roman"/>
          <w:i/>
          <w:color w:val="000000"/>
          <w:sz w:val="24"/>
          <w:szCs w:val="24"/>
        </w:rPr>
        <w:t>nepoctivé</w:t>
      </w:r>
      <w:r w:rsidR="00F300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výrobce, kteří </w:t>
      </w:r>
      <w:r w:rsidR="006242C4">
        <w:rPr>
          <w:rFonts w:ascii="Times New Roman" w:hAnsi="Times New Roman" w:cs="Times New Roman"/>
          <w:i/>
          <w:color w:val="000000"/>
          <w:sz w:val="24"/>
          <w:szCs w:val="24"/>
        </w:rPr>
        <w:t>odpovědnost nepřevzali</w:t>
      </w:r>
      <w:r w:rsidR="00F300C5">
        <w:rPr>
          <w:rStyle w:val="Znakapoznpodarou"/>
          <w:rFonts w:ascii="Times New Roman" w:hAnsi="Times New Roman" w:cs="Times New Roman"/>
          <w:i/>
          <w:color w:val="000000"/>
          <w:sz w:val="24"/>
          <w:szCs w:val="24"/>
        </w:rPr>
        <w:footnoteReference w:id="28"/>
      </w:r>
      <w:r w:rsidR="00F300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300C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242C4">
        <w:rPr>
          <w:rFonts w:ascii="Times New Roman" w:hAnsi="Times New Roman" w:cs="Times New Roman"/>
          <w:color w:val="000000"/>
          <w:sz w:val="24"/>
          <w:szCs w:val="24"/>
        </w:rPr>
        <w:t xml:space="preserve">jako takový </w:t>
      </w:r>
      <w:r w:rsidR="00F300C5">
        <w:rPr>
          <w:rFonts w:ascii="Times New Roman" w:hAnsi="Times New Roman" w:cs="Times New Roman"/>
          <w:color w:val="000000"/>
          <w:sz w:val="24"/>
          <w:szCs w:val="24"/>
        </w:rPr>
        <w:t xml:space="preserve">doplnit dozor nad trhem </w:t>
      </w:r>
      <w:r w:rsidR="006242C4">
        <w:rPr>
          <w:rFonts w:ascii="Times New Roman" w:hAnsi="Times New Roman" w:cs="Times New Roman"/>
          <w:color w:val="000000"/>
          <w:sz w:val="24"/>
          <w:szCs w:val="24"/>
        </w:rPr>
        <w:t>stanovený</w:t>
      </w:r>
      <w:r w:rsidR="00F300C5">
        <w:rPr>
          <w:rFonts w:ascii="Times New Roman" w:hAnsi="Times New Roman" w:cs="Times New Roman"/>
          <w:color w:val="000000"/>
          <w:sz w:val="24"/>
          <w:szCs w:val="24"/>
        </w:rPr>
        <w:t xml:space="preserve"> v návrhu nařízení o dozoru nad trhem s výrobky</w:t>
      </w:r>
      <w:r w:rsidR="00F300C5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29"/>
      </w:r>
      <w:r w:rsidR="00F300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00C5" w:rsidRDefault="00F300C5" w:rsidP="003A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0C5" w:rsidRPr="00FE2745" w:rsidRDefault="002021DD" w:rsidP="003A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Nedostatek </w:t>
      </w:r>
      <w:r w:rsidR="00422DB7">
        <w:rPr>
          <w:rFonts w:ascii="Times New Roman" w:hAnsi="Times New Roman" w:cs="Times New Roman"/>
          <w:color w:val="000000"/>
          <w:sz w:val="24"/>
          <w:szCs w:val="24"/>
        </w:rPr>
        <w:t xml:space="preserve">odpovědnosti </w:t>
      </w:r>
      <w:r w:rsidR="006242C4">
        <w:rPr>
          <w:rFonts w:ascii="Times New Roman" w:hAnsi="Times New Roman" w:cs="Times New Roman"/>
          <w:color w:val="000000"/>
          <w:sz w:val="24"/>
          <w:szCs w:val="24"/>
        </w:rPr>
        <w:t>nepoctivých subjektů</w:t>
      </w:r>
      <w:r w:rsidR="00422DB7">
        <w:rPr>
          <w:rFonts w:ascii="Times New Roman" w:hAnsi="Times New Roman" w:cs="Times New Roman"/>
          <w:color w:val="000000"/>
          <w:sz w:val="24"/>
          <w:szCs w:val="24"/>
        </w:rPr>
        <w:t xml:space="preserve"> se může projevit </w:t>
      </w:r>
      <w:r w:rsidR="006242C4">
        <w:rPr>
          <w:rFonts w:ascii="Times New Roman" w:hAnsi="Times New Roman" w:cs="Times New Roman"/>
          <w:color w:val="000000"/>
          <w:sz w:val="24"/>
          <w:szCs w:val="24"/>
        </w:rPr>
        <w:t>tím, že</w:t>
      </w:r>
      <w:r w:rsidR="00422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2C4">
        <w:rPr>
          <w:rFonts w:ascii="Times New Roman" w:hAnsi="Times New Roman" w:cs="Times New Roman"/>
          <w:color w:val="000000"/>
          <w:sz w:val="24"/>
          <w:szCs w:val="24"/>
        </w:rPr>
        <w:t xml:space="preserve">vystaví </w:t>
      </w:r>
      <w:r w:rsidR="00F516F3">
        <w:rPr>
          <w:rFonts w:ascii="Times New Roman" w:hAnsi="Times New Roman" w:cs="Times New Roman"/>
          <w:color w:val="000000"/>
          <w:sz w:val="24"/>
          <w:szCs w:val="24"/>
        </w:rPr>
        <w:t>neoprávněné</w:t>
      </w:r>
      <w:bookmarkStart w:id="0" w:name="_GoBack"/>
      <w:bookmarkEnd w:id="0"/>
      <w:r w:rsidR="00624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DB7">
        <w:rPr>
          <w:rFonts w:ascii="Times New Roman" w:hAnsi="Times New Roman" w:cs="Times New Roman"/>
          <w:color w:val="000000"/>
          <w:sz w:val="24"/>
          <w:szCs w:val="24"/>
        </w:rPr>
        <w:t xml:space="preserve">prohlášení o shodě </w:t>
      </w:r>
      <w:r w:rsidR="00D84CCD">
        <w:rPr>
          <w:rFonts w:ascii="Times New Roman" w:hAnsi="Times New Roman" w:cs="Times New Roman"/>
          <w:color w:val="000000"/>
          <w:sz w:val="24"/>
          <w:szCs w:val="24"/>
        </w:rPr>
        <w:t xml:space="preserve">v souvislosti s označením </w:t>
      </w:r>
      <w:r w:rsidR="00422DB7">
        <w:rPr>
          <w:rFonts w:ascii="Times New Roman" w:hAnsi="Times New Roman" w:cs="Times New Roman"/>
          <w:color w:val="000000"/>
          <w:sz w:val="24"/>
          <w:szCs w:val="24"/>
        </w:rPr>
        <w:t xml:space="preserve">CE, </w:t>
      </w:r>
      <w:r w:rsidR="006242C4">
        <w:rPr>
          <w:rFonts w:ascii="Times New Roman" w:hAnsi="Times New Roman" w:cs="Times New Roman"/>
          <w:color w:val="000000"/>
          <w:sz w:val="24"/>
          <w:szCs w:val="24"/>
        </w:rPr>
        <w:t>zfalšují</w:t>
      </w:r>
      <w:r w:rsidR="00422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2C4">
        <w:rPr>
          <w:rFonts w:ascii="Times New Roman" w:hAnsi="Times New Roman" w:cs="Times New Roman"/>
          <w:color w:val="000000"/>
          <w:sz w:val="24"/>
          <w:szCs w:val="24"/>
        </w:rPr>
        <w:t>jakýkoliv</w:t>
      </w:r>
      <w:r w:rsidR="00422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C0C">
        <w:rPr>
          <w:rFonts w:ascii="Times New Roman" w:hAnsi="Times New Roman" w:cs="Times New Roman"/>
          <w:color w:val="000000"/>
          <w:sz w:val="24"/>
          <w:szCs w:val="24"/>
        </w:rPr>
        <w:t>typ certifikátu shody</w:t>
      </w:r>
      <w:r w:rsidR="00422D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2C0C">
        <w:rPr>
          <w:rFonts w:ascii="Times New Roman" w:hAnsi="Times New Roman" w:cs="Times New Roman"/>
          <w:color w:val="000000"/>
          <w:sz w:val="24"/>
          <w:szCs w:val="24"/>
        </w:rPr>
        <w:t>změní výrobky poté</w:t>
      </w:r>
      <w:r w:rsidR="00D84CCD">
        <w:rPr>
          <w:rFonts w:ascii="Times New Roman" w:hAnsi="Times New Roman" w:cs="Times New Roman"/>
          <w:color w:val="000000"/>
          <w:sz w:val="24"/>
          <w:szCs w:val="24"/>
        </w:rPr>
        <w:t xml:space="preserve">, co </w:t>
      </w:r>
      <w:r w:rsidR="006C2C0C">
        <w:rPr>
          <w:rFonts w:ascii="Times New Roman" w:hAnsi="Times New Roman" w:cs="Times New Roman"/>
          <w:color w:val="000000"/>
          <w:sz w:val="24"/>
          <w:szCs w:val="24"/>
        </w:rPr>
        <w:t>byly</w:t>
      </w:r>
      <w:r w:rsidR="00D84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C0C">
        <w:rPr>
          <w:rFonts w:ascii="Times New Roman" w:hAnsi="Times New Roman" w:cs="Times New Roman"/>
          <w:color w:val="000000"/>
          <w:sz w:val="24"/>
          <w:szCs w:val="24"/>
        </w:rPr>
        <w:t>otestovány, a bylo</w:t>
      </w:r>
      <w:r w:rsidR="00D84CCD">
        <w:rPr>
          <w:rFonts w:ascii="Times New Roman" w:hAnsi="Times New Roman" w:cs="Times New Roman"/>
          <w:color w:val="000000"/>
          <w:sz w:val="24"/>
          <w:szCs w:val="24"/>
        </w:rPr>
        <w:t xml:space="preserve"> vydáno osvědčení</w:t>
      </w:r>
      <w:r w:rsidR="00FE2745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6C2C0C">
        <w:rPr>
          <w:rFonts w:ascii="Times New Roman" w:hAnsi="Times New Roman" w:cs="Times New Roman"/>
          <w:color w:val="000000"/>
          <w:sz w:val="24"/>
          <w:szCs w:val="24"/>
        </w:rPr>
        <w:t>oskytnou</w:t>
      </w:r>
      <w:r w:rsidR="00FE2745">
        <w:rPr>
          <w:rFonts w:ascii="Times New Roman" w:hAnsi="Times New Roman" w:cs="Times New Roman"/>
          <w:color w:val="000000"/>
          <w:sz w:val="24"/>
          <w:szCs w:val="24"/>
        </w:rPr>
        <w:t xml:space="preserve"> orgánům posuzování shody nereprezentativní dávky (nebo „zlaté vzorky“) vyrobené konkrétně za účelem získání </w:t>
      </w:r>
      <w:r w:rsidR="006242C4">
        <w:rPr>
          <w:rFonts w:ascii="Times New Roman" w:hAnsi="Times New Roman" w:cs="Times New Roman"/>
          <w:color w:val="000000"/>
          <w:sz w:val="24"/>
          <w:szCs w:val="24"/>
        </w:rPr>
        <w:t xml:space="preserve">certifikátu </w:t>
      </w:r>
      <w:r w:rsidR="00FE2745">
        <w:rPr>
          <w:rFonts w:ascii="Times New Roman" w:hAnsi="Times New Roman" w:cs="Times New Roman"/>
          <w:color w:val="000000"/>
          <w:sz w:val="24"/>
          <w:szCs w:val="24"/>
        </w:rPr>
        <w:t>shody atd. Z konzultace k </w:t>
      </w:r>
      <w:r w:rsidR="004C008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E2745">
        <w:rPr>
          <w:rFonts w:ascii="Times New Roman" w:hAnsi="Times New Roman" w:cs="Times New Roman"/>
          <w:color w:val="000000"/>
          <w:sz w:val="24"/>
          <w:szCs w:val="24"/>
        </w:rPr>
        <w:t>ovému legislativnímu rámci v roce 2009 vyplynulo, že 87% operátorů má za to, že „</w:t>
      </w:r>
      <w:r w:rsidR="00FE2745" w:rsidRPr="00FE2745">
        <w:rPr>
          <w:rFonts w:ascii="Times New Roman" w:hAnsi="Times New Roman" w:cs="Times New Roman"/>
          <w:i/>
          <w:color w:val="000000"/>
          <w:sz w:val="24"/>
          <w:szCs w:val="24"/>
        </w:rPr>
        <w:t>v důsledku</w:t>
      </w:r>
      <w:r w:rsidR="00FE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6B4">
        <w:rPr>
          <w:rFonts w:ascii="Times New Roman" w:hAnsi="Times New Roman" w:cs="Times New Roman"/>
          <w:i/>
          <w:color w:val="000000"/>
          <w:sz w:val="24"/>
          <w:szCs w:val="24"/>
        </w:rPr>
        <w:t>přítomnosti zboží na vnitřním trhu, které není v souladu s požadavky, dochází k nespravedlivé hospodářské soutěži“</w:t>
      </w:r>
      <w:r w:rsidR="00F206B4">
        <w:rPr>
          <w:rStyle w:val="Znakapoznpodarou"/>
          <w:rFonts w:ascii="Times New Roman" w:hAnsi="Times New Roman" w:cs="Times New Roman"/>
          <w:i/>
          <w:color w:val="000000"/>
          <w:sz w:val="24"/>
          <w:szCs w:val="24"/>
        </w:rPr>
        <w:footnoteReference w:id="30"/>
      </w:r>
    </w:p>
    <w:p w:rsidR="00062D8E" w:rsidRDefault="00062D8E" w:rsidP="0055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2D8E" w:rsidRPr="008973A5" w:rsidRDefault="00062D8E" w:rsidP="0055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62D8E" w:rsidRPr="008973A5" w:rsidSect="00E177A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25" w:rsidRDefault="009F0725" w:rsidP="00C2679B">
      <w:pPr>
        <w:spacing w:after="0" w:line="240" w:lineRule="auto"/>
      </w:pPr>
      <w:r>
        <w:separator/>
      </w:r>
    </w:p>
  </w:endnote>
  <w:endnote w:type="continuationSeparator" w:id="0">
    <w:p w:rsidR="009F0725" w:rsidRDefault="009F0725" w:rsidP="00C2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25" w:rsidRDefault="009F0725" w:rsidP="00C2679B">
      <w:pPr>
        <w:spacing w:after="0" w:line="240" w:lineRule="auto"/>
      </w:pPr>
      <w:r>
        <w:separator/>
      </w:r>
    </w:p>
  </w:footnote>
  <w:footnote w:type="continuationSeparator" w:id="0">
    <w:p w:rsidR="009F0725" w:rsidRDefault="009F0725" w:rsidP="00C2679B">
      <w:pPr>
        <w:spacing w:after="0" w:line="240" w:lineRule="auto"/>
      </w:pPr>
      <w:r>
        <w:continuationSeparator/>
      </w:r>
    </w:p>
  </w:footnote>
  <w:footnote w:id="1">
    <w:p w:rsidR="00C2679B" w:rsidRDefault="00C267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A0152">
        <w:t>K</w:t>
      </w:r>
      <w:r w:rsidR="00FE5F98" w:rsidRPr="00FE5F98">
        <w:rPr>
          <w:rFonts w:ascii="Times New Roman" w:hAnsi="Times New Roman" w:cs="Times New Roman"/>
          <w:color w:val="000000"/>
        </w:rPr>
        <w:t xml:space="preserve">OM(2013) 78 </w:t>
      </w:r>
      <w:r w:rsidR="00FE5F98">
        <w:rPr>
          <w:rFonts w:ascii="Times New Roman" w:hAnsi="Times New Roman" w:cs="Times New Roman"/>
          <w:color w:val="000000"/>
        </w:rPr>
        <w:t>zde dne</w:t>
      </w:r>
      <w:r w:rsidR="00FE5F98" w:rsidRPr="00FE5F98">
        <w:rPr>
          <w:rFonts w:ascii="Times New Roman" w:hAnsi="Times New Roman" w:cs="Times New Roman"/>
          <w:color w:val="000000"/>
        </w:rPr>
        <w:t xml:space="preserve"> 13</w:t>
      </w:r>
      <w:r w:rsidR="00FE5F98">
        <w:rPr>
          <w:rFonts w:ascii="Times New Roman" w:hAnsi="Times New Roman" w:cs="Times New Roman"/>
          <w:color w:val="000000"/>
        </w:rPr>
        <w:t>. února</w:t>
      </w:r>
      <w:r w:rsidR="00FE5F98" w:rsidRPr="00FE5F98">
        <w:rPr>
          <w:rFonts w:ascii="Times New Roman" w:hAnsi="Times New Roman" w:cs="Times New Roman"/>
          <w:color w:val="000000"/>
        </w:rPr>
        <w:t xml:space="preserve"> 2013</w:t>
      </w:r>
      <w:r w:rsidR="00276789">
        <w:rPr>
          <w:rFonts w:ascii="Times New Roman" w:hAnsi="Times New Roman" w:cs="Times New Roman"/>
          <w:color w:val="000000"/>
        </w:rPr>
        <w:t>,</w:t>
      </w:r>
      <w:r w:rsidR="00FE5F98">
        <w:rPr>
          <w:rFonts w:ascii="Times New Roman" w:hAnsi="Times New Roman" w:cs="Times New Roman"/>
          <w:color w:val="000000"/>
        </w:rPr>
        <w:t xml:space="preserve"> v konečném znění</w:t>
      </w:r>
      <w:r w:rsidR="00FE5F98" w:rsidRPr="00FE5F98">
        <w:rPr>
          <w:rFonts w:ascii="Times New Roman" w:hAnsi="Times New Roman" w:cs="Times New Roman"/>
          <w:color w:val="000000"/>
        </w:rPr>
        <w:t>.</w:t>
      </w:r>
    </w:p>
  </w:footnote>
  <w:footnote w:id="2">
    <w:p w:rsidR="00893F93" w:rsidRPr="005E409E" w:rsidRDefault="00893F93" w:rsidP="00E177A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E409E">
        <w:rPr>
          <w:rStyle w:val="Znakapoznpodarou"/>
          <w:rFonts w:ascii="Times New Roman" w:hAnsi="Times New Roman" w:cs="Times New Roman"/>
        </w:rPr>
        <w:footnoteRef/>
      </w:r>
      <w:r w:rsidRPr="005E409E">
        <w:rPr>
          <w:rFonts w:ascii="Times New Roman" w:hAnsi="Times New Roman" w:cs="Times New Roman"/>
        </w:rPr>
        <w:t xml:space="preserve"> Evropský parlament, Výbor pro vnitřní trh a ochranu spotřebitele (IMCO) – Christe</w:t>
      </w:r>
      <w:r w:rsidR="00CD6EAF">
        <w:rPr>
          <w:rFonts w:ascii="Times New Roman" w:hAnsi="Times New Roman" w:cs="Times New Roman"/>
        </w:rPr>
        <w:t>l</w:t>
      </w:r>
      <w:r w:rsidRPr="005E409E">
        <w:rPr>
          <w:rFonts w:ascii="Times New Roman" w:hAnsi="Times New Roman" w:cs="Times New Roman"/>
        </w:rPr>
        <w:t xml:space="preserve"> Shaldemose (2013) – Zpráva o návrhu nařízení Evropského parlamentu a Rady o bezpečnosti spotřebních výrobků a o zrušení směrnice Rady 87/357/EHS a směrnice 2001/95/ES, Evropský parlament (PE513309v03-00)</w:t>
      </w:r>
      <w:r w:rsidR="00A0111D">
        <w:rPr>
          <w:rFonts w:ascii="Times New Roman" w:hAnsi="Times New Roman" w:cs="Times New Roman"/>
        </w:rPr>
        <w:t>.</w:t>
      </w:r>
    </w:p>
  </w:footnote>
  <w:footnote w:id="3">
    <w:p w:rsidR="00271044" w:rsidRPr="005E409E" w:rsidRDefault="00271044" w:rsidP="00E177A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E409E">
        <w:rPr>
          <w:rStyle w:val="Znakapoznpodarou"/>
          <w:rFonts w:ascii="Times New Roman" w:hAnsi="Times New Roman" w:cs="Times New Roman"/>
        </w:rPr>
        <w:footnoteRef/>
      </w:r>
      <w:r w:rsidRPr="005E409E">
        <w:rPr>
          <w:rFonts w:ascii="Times New Roman" w:hAnsi="Times New Roman" w:cs="Times New Roman"/>
        </w:rPr>
        <w:t xml:space="preserve"> Podtržená část textu je pozměněna výzkumným týmem</w:t>
      </w:r>
      <w:r w:rsidR="00A0111D">
        <w:rPr>
          <w:rFonts w:ascii="Times New Roman" w:hAnsi="Times New Roman" w:cs="Times New Roman"/>
        </w:rPr>
        <w:t>, a to</w:t>
      </w:r>
      <w:r w:rsidRPr="005E409E">
        <w:rPr>
          <w:rFonts w:ascii="Times New Roman" w:hAnsi="Times New Roman" w:cs="Times New Roman"/>
        </w:rPr>
        <w:t xml:space="preserve"> z označení „CE+“ na označení „EU Safety Tested“ neboť tento termín je používán v textu pozměňovacího</w:t>
      </w:r>
      <w:r w:rsidR="00185B6D">
        <w:rPr>
          <w:rFonts w:ascii="Times New Roman" w:hAnsi="Times New Roman" w:cs="Times New Roman"/>
        </w:rPr>
        <w:t xml:space="preserve"> </w:t>
      </w:r>
      <w:r w:rsidRPr="005E409E">
        <w:rPr>
          <w:rFonts w:ascii="Times New Roman" w:hAnsi="Times New Roman" w:cs="Times New Roman"/>
        </w:rPr>
        <w:t>návrhu č. 60.</w:t>
      </w:r>
    </w:p>
  </w:footnote>
  <w:footnote w:id="4">
    <w:p w:rsidR="005E409E" w:rsidRDefault="005E409E" w:rsidP="00E177A4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 w:rsidRPr="005E409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E409E">
        <w:rPr>
          <w:rFonts w:ascii="Times New Roman" w:hAnsi="Times New Roman" w:cs="Times New Roman"/>
          <w:sz w:val="20"/>
          <w:szCs w:val="20"/>
        </w:rPr>
        <w:t xml:space="preserve"> K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OM(2007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37 ze dne 14.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ú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nora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2007</w:t>
      </w:r>
      <w:r w:rsidR="00185B6D">
        <w:rPr>
          <w:rFonts w:ascii="Times New Roman" w:hAnsi="Times New Roman" w:cs="Times New Roman"/>
          <w:color w:val="000000"/>
          <w:sz w:val="20"/>
          <w:szCs w:val="20"/>
        </w:rPr>
        <w:t xml:space="preserve">,v 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konečném znění; SEK(2007 174 ze dne 14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února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2007 a SEK(2007)</w:t>
      </w:r>
      <w:r w:rsidR="00B43C3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173 ze dne 14.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ú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nora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2007.</w:t>
      </w:r>
    </w:p>
  </w:footnote>
  <w:footnote w:id="5">
    <w:p w:rsidR="00A36BF4" w:rsidRPr="00E177A4" w:rsidRDefault="005E409E" w:rsidP="00E177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5E409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5E40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Nový legislativní rámec </w:t>
      </w:r>
      <w:r w:rsidR="00A36BF4">
        <w:rPr>
          <w:rFonts w:ascii="Times New Roman" w:hAnsi="Times New Roman" w:cs="Times New Roman"/>
          <w:sz w:val="20"/>
          <w:szCs w:val="20"/>
        </w:rPr>
        <w:t>je tvořen</w:t>
      </w:r>
      <w:r>
        <w:rPr>
          <w:rFonts w:ascii="Times New Roman" w:hAnsi="Times New Roman" w:cs="Times New Roman"/>
          <w:sz w:val="20"/>
          <w:szCs w:val="20"/>
        </w:rPr>
        <w:t xml:space="preserve"> nařízení</w:t>
      </w:r>
      <w:r w:rsidR="00A36BF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(ES) č.</w:t>
      </w:r>
      <w:r w:rsidR="00A36BF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 xml:space="preserve">65/2008 </w:t>
      </w:r>
      <w:r>
        <w:rPr>
          <w:rFonts w:ascii="Times New Roman" w:hAnsi="Times New Roman" w:cs="Times New Roman"/>
          <w:color w:val="000000"/>
          <w:sz w:val="20"/>
          <w:szCs w:val="20"/>
        </w:rPr>
        <w:t>ze dne 9.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č</w:t>
      </w:r>
      <w:r>
        <w:rPr>
          <w:rFonts w:ascii="Times New Roman" w:hAnsi="Times New Roman" w:cs="Times New Roman"/>
          <w:color w:val="000000"/>
          <w:sz w:val="20"/>
          <w:szCs w:val="20"/>
        </w:rPr>
        <w:t>ervence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 xml:space="preserve">2008, 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rozhodnutím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č.</w:t>
      </w:r>
      <w:r w:rsidR="008D0606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768/2008/E</w:t>
      </w:r>
      <w:r w:rsidR="008D0606">
        <w:rPr>
          <w:rFonts w:ascii="Times New Roman" w:hAnsi="Times New Roman" w:cs="Times New Roman"/>
          <w:color w:val="000000"/>
          <w:sz w:val="20"/>
          <w:szCs w:val="20"/>
        </w:rPr>
        <w:t>S ze dne 9.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č</w:t>
      </w:r>
      <w:r w:rsidR="008D0606">
        <w:rPr>
          <w:rFonts w:ascii="Times New Roman" w:hAnsi="Times New Roman" w:cs="Times New Roman"/>
          <w:color w:val="000000"/>
          <w:sz w:val="20"/>
          <w:szCs w:val="20"/>
        </w:rPr>
        <w:t>ervence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8D0606">
        <w:rPr>
          <w:rFonts w:ascii="Times New Roman" w:hAnsi="Times New Roman" w:cs="Times New Roman"/>
          <w:color w:val="000000"/>
          <w:sz w:val="20"/>
          <w:szCs w:val="20"/>
        </w:rPr>
        <w:t>2008 a nařízení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8D0606">
        <w:rPr>
          <w:rFonts w:ascii="Times New Roman" w:hAnsi="Times New Roman" w:cs="Times New Roman"/>
          <w:color w:val="000000"/>
          <w:sz w:val="20"/>
          <w:szCs w:val="20"/>
        </w:rPr>
        <w:t xml:space="preserve"> (ES) č.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 xml:space="preserve">764/2008 </w:t>
      </w:r>
      <w:r w:rsidR="008D0606">
        <w:rPr>
          <w:rFonts w:ascii="Times New Roman" w:hAnsi="Times New Roman" w:cs="Times New Roman"/>
          <w:color w:val="000000"/>
          <w:sz w:val="20"/>
          <w:szCs w:val="20"/>
        </w:rPr>
        <w:t>ze dne 9.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č</w:t>
      </w:r>
      <w:r w:rsidR="008D0606">
        <w:rPr>
          <w:rFonts w:ascii="Times New Roman" w:hAnsi="Times New Roman" w:cs="Times New Roman"/>
          <w:color w:val="000000"/>
          <w:sz w:val="20"/>
          <w:szCs w:val="20"/>
        </w:rPr>
        <w:t>ervence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E409E">
        <w:rPr>
          <w:rFonts w:ascii="Times New Roman" w:hAnsi="Times New Roman" w:cs="Times New Roman"/>
          <w:color w:val="000000"/>
          <w:sz w:val="20"/>
          <w:szCs w:val="20"/>
        </w:rPr>
        <w:t>2008.</w:t>
      </w:r>
      <w:r w:rsidR="00E177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" w:history="1">
        <w:r w:rsidR="00A36BF4" w:rsidRPr="005671F8">
          <w:rPr>
            <w:rStyle w:val="Hypertextovodkaz"/>
            <w:rFonts w:ascii="Times New Roman" w:hAnsi="Times New Roman" w:cs="Times New Roman"/>
            <w:sz w:val="20"/>
            <w:szCs w:val="20"/>
          </w:rPr>
          <w:t>http://ec.europa.eu/enterprise/policies/single-market-goods/internal-market-for-products/newlegislative-framework/index_en.htm</w:t>
        </w:r>
      </w:hyperlink>
    </w:p>
  </w:footnote>
  <w:footnote w:id="6">
    <w:p w:rsidR="00E830CF" w:rsidRDefault="001E1A9B" w:rsidP="00E177A4">
      <w:pPr>
        <w:autoSpaceDE w:val="0"/>
        <w:autoSpaceDN w:val="0"/>
        <w:adjustRightInd w:val="0"/>
        <w:spacing w:after="0" w:line="240" w:lineRule="auto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30CF" w:rsidRPr="00E830CF">
        <w:rPr>
          <w:rFonts w:ascii="Times New Roman" w:hAnsi="Times New Roman" w:cs="Times New Roman"/>
          <w:sz w:val="20"/>
          <w:szCs w:val="20"/>
        </w:rPr>
        <w:t>Grafické symboly Evropské unie a Evropské komise</w:t>
      </w:r>
      <w:r w:rsidRPr="001E1A9B">
        <w:rPr>
          <w:rFonts w:ascii="Times New Roman" w:hAnsi="Times New Roman" w:cs="Times New Roman"/>
          <w:color w:val="000000"/>
          <w:sz w:val="20"/>
          <w:szCs w:val="20"/>
        </w:rPr>
        <w:t xml:space="preserve">, INRA (Europe), Eurobarometr 52.1, </w:t>
      </w:r>
      <w:r w:rsidR="00E830CF">
        <w:rPr>
          <w:rFonts w:ascii="Times New Roman" w:hAnsi="Times New Roman" w:cs="Times New Roman"/>
          <w:color w:val="000000"/>
          <w:sz w:val="20"/>
          <w:szCs w:val="20"/>
        </w:rPr>
        <w:t>Zpráv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830CF">
        <w:rPr>
          <w:rFonts w:ascii="Times New Roman" w:hAnsi="Times New Roman" w:cs="Times New Roman"/>
          <w:color w:val="000000"/>
          <w:sz w:val="20"/>
          <w:szCs w:val="20"/>
        </w:rPr>
        <w:t xml:space="preserve"> zpracovaná pro</w:t>
      </w:r>
      <w:r w:rsidRPr="001E1A9B">
        <w:rPr>
          <w:rFonts w:ascii="Times New Roman" w:hAnsi="Times New Roman" w:cs="Times New Roman"/>
          <w:color w:val="000000"/>
          <w:sz w:val="20"/>
          <w:szCs w:val="20"/>
        </w:rPr>
        <w:t xml:space="preserve"> DG</w:t>
      </w:r>
      <w:r w:rsidR="00E177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1A9B">
        <w:rPr>
          <w:rFonts w:ascii="Times New Roman" w:hAnsi="Times New Roman" w:cs="Times New Roman"/>
          <w:color w:val="000000"/>
          <w:sz w:val="20"/>
          <w:szCs w:val="20"/>
        </w:rPr>
        <w:t xml:space="preserve">SANCO, 2000; </w:t>
      </w:r>
      <w:hyperlink r:id="rId2" w:history="1">
        <w:r w:rsidR="00E830CF" w:rsidRPr="000B15E3">
          <w:rPr>
            <w:rStyle w:val="Hypertextovodkaz"/>
            <w:rFonts w:ascii="Times New Roman" w:hAnsi="Times New Roman" w:cs="Times New Roman"/>
            <w:sz w:val="20"/>
            <w:szCs w:val="20"/>
          </w:rPr>
          <w:t>http://ec.europa.eu/public_opinion/archives/ebs/ebs_137_en.pdf</w:t>
        </w:r>
      </w:hyperlink>
    </w:p>
  </w:footnote>
  <w:footnote w:id="7">
    <w:p w:rsidR="001E1A9B" w:rsidRDefault="001E1A9B" w:rsidP="00E830CF">
      <w:pPr>
        <w:autoSpaceDE w:val="0"/>
        <w:autoSpaceDN w:val="0"/>
        <w:adjustRightInd w:val="0"/>
        <w:spacing w:after="0" w:line="240" w:lineRule="auto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A63C5" w:rsidRPr="005A63C5">
        <w:rPr>
          <w:rFonts w:ascii="Times New Roman" w:hAnsi="Times New Roman" w:cs="Times New Roman"/>
          <w:sz w:val="20"/>
          <w:szCs w:val="20"/>
        </w:rPr>
        <w:t xml:space="preserve">CE </w:t>
      </w:r>
      <w:r w:rsidR="005A63C5">
        <w:rPr>
          <w:rFonts w:ascii="Times New Roman" w:hAnsi="Times New Roman" w:cs="Times New Roman"/>
          <w:sz w:val="20"/>
          <w:szCs w:val="20"/>
        </w:rPr>
        <w:t>–</w:t>
      </w:r>
      <w:r w:rsidR="005A63C5" w:rsidRPr="005A63C5">
        <w:rPr>
          <w:rFonts w:ascii="Times New Roman" w:hAnsi="Times New Roman" w:cs="Times New Roman"/>
          <w:sz w:val="20"/>
          <w:szCs w:val="20"/>
        </w:rPr>
        <w:t xml:space="preserve"> </w:t>
      </w:r>
      <w:r w:rsidR="005A63C5">
        <w:rPr>
          <w:rFonts w:ascii="Times New Roman" w:hAnsi="Times New Roman" w:cs="Times New Roman"/>
          <w:sz w:val="20"/>
          <w:szCs w:val="20"/>
        </w:rPr>
        <w:t>S</w:t>
      </w:r>
      <w:r w:rsidR="005A63C5" w:rsidRPr="005A63C5">
        <w:rPr>
          <w:rFonts w:ascii="Times New Roman" w:hAnsi="Times New Roman" w:cs="Times New Roman"/>
          <w:sz w:val="20"/>
          <w:szCs w:val="20"/>
        </w:rPr>
        <w:t>tudie</w:t>
      </w:r>
      <w:r w:rsidR="005A63C5">
        <w:rPr>
          <w:rFonts w:ascii="Times New Roman" w:hAnsi="Times New Roman" w:cs="Times New Roman"/>
          <w:sz w:val="20"/>
          <w:szCs w:val="20"/>
        </w:rPr>
        <w:t xml:space="preserve"> znalostí spotřebitelů a maloobchodníků o označení CE, the Swedish Research Institute of Trade, 2004.</w:t>
      </w:r>
    </w:p>
  </w:footnote>
  <w:footnote w:id="8">
    <w:p w:rsidR="00695219" w:rsidRDefault="006952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C5939" w:rsidRPr="009C5939">
        <w:rPr>
          <w:rFonts w:ascii="Times New Roman" w:hAnsi="Times New Roman" w:cs="Times New Roman"/>
          <w:color w:val="000000"/>
        </w:rPr>
        <w:t>SEK(2007)</w:t>
      </w:r>
      <w:r w:rsidR="00A36BF4">
        <w:rPr>
          <w:rFonts w:ascii="Times New Roman" w:hAnsi="Times New Roman" w:cs="Times New Roman"/>
          <w:color w:val="000000"/>
        </w:rPr>
        <w:t> </w:t>
      </w:r>
      <w:r w:rsidR="009C5939" w:rsidRPr="009C5939">
        <w:rPr>
          <w:rFonts w:ascii="Times New Roman" w:hAnsi="Times New Roman" w:cs="Times New Roman"/>
          <w:color w:val="000000"/>
        </w:rPr>
        <w:t>174 ze dne 14.</w:t>
      </w:r>
      <w:r w:rsidR="00A36BF4">
        <w:rPr>
          <w:rFonts w:ascii="Times New Roman" w:hAnsi="Times New Roman" w:cs="Times New Roman"/>
          <w:color w:val="000000"/>
        </w:rPr>
        <w:t> ú</w:t>
      </w:r>
      <w:r w:rsidR="009C5939" w:rsidRPr="009C5939">
        <w:rPr>
          <w:rFonts w:ascii="Times New Roman" w:hAnsi="Times New Roman" w:cs="Times New Roman"/>
          <w:color w:val="000000"/>
        </w:rPr>
        <w:t>nora</w:t>
      </w:r>
      <w:r w:rsidR="00A36BF4">
        <w:rPr>
          <w:rFonts w:ascii="Times New Roman" w:hAnsi="Times New Roman" w:cs="Times New Roman"/>
          <w:color w:val="000000"/>
        </w:rPr>
        <w:t> </w:t>
      </w:r>
      <w:r w:rsidR="009C5939" w:rsidRPr="009C5939">
        <w:rPr>
          <w:rFonts w:ascii="Times New Roman" w:hAnsi="Times New Roman" w:cs="Times New Roman"/>
          <w:color w:val="000000"/>
        </w:rPr>
        <w:t>2007 (Shrnutí)</w:t>
      </w:r>
      <w:r w:rsidR="00A36BF4">
        <w:rPr>
          <w:rFonts w:ascii="Times New Roman" w:hAnsi="Times New Roman" w:cs="Times New Roman"/>
          <w:color w:val="000000"/>
        </w:rPr>
        <w:t>.</w:t>
      </w:r>
    </w:p>
  </w:footnote>
  <w:footnote w:id="9">
    <w:p w:rsidR="00695219" w:rsidRPr="009C5939" w:rsidRDefault="00695219" w:rsidP="000962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95219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95219">
        <w:rPr>
          <w:rFonts w:ascii="Times New Roman" w:hAnsi="Times New Roman" w:cs="Times New Roman"/>
          <w:sz w:val="20"/>
          <w:szCs w:val="20"/>
        </w:rPr>
        <w:t xml:space="preserve"> </w:t>
      </w:r>
      <w:r w:rsidR="009C5939" w:rsidRPr="00695219">
        <w:rPr>
          <w:rFonts w:ascii="Times New Roman" w:hAnsi="Times New Roman" w:cs="Times New Roman"/>
          <w:sz w:val="20"/>
          <w:szCs w:val="20"/>
        </w:rPr>
        <w:t xml:space="preserve">Viz </w:t>
      </w:r>
      <w:hyperlink r:id="rId3" w:history="1">
        <w:r w:rsidR="009C5939" w:rsidRPr="007E7EB6">
          <w:rPr>
            <w:rStyle w:val="Hypertextovodkaz"/>
            <w:rFonts w:ascii="Times New Roman" w:hAnsi="Times New Roman" w:cs="Times New Roman"/>
            <w:sz w:val="20"/>
            <w:szCs w:val="20"/>
          </w:rPr>
          <w:t>http://ec.europa.eu/enterprise/policies/single-marketgoods/cemarking/facts/index_en.htm</w:t>
        </w:r>
      </w:hyperlink>
      <w:r w:rsidR="009C5939">
        <w:rPr>
          <w:rFonts w:ascii="Times New Roman" w:hAnsi="Times New Roman" w:cs="Times New Roman"/>
          <w:color w:val="000000"/>
          <w:sz w:val="20"/>
          <w:szCs w:val="20"/>
        </w:rPr>
        <w:t xml:space="preserve"> (financováno v rámci Programu Evropské komise na rozvoj konkurenceschopnosti a inovací – CIP)</w:t>
      </w:r>
      <w:r w:rsidR="00A36BF4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10">
    <w:p w:rsidR="003A47F1" w:rsidRPr="00A36BF4" w:rsidRDefault="003A47F1">
      <w:pPr>
        <w:pStyle w:val="Textpoznpodarou"/>
        <w:rPr>
          <w:rFonts w:ascii="Times New Roman" w:hAnsi="Times New Roman" w:cs="Times New Roman"/>
        </w:rPr>
      </w:pPr>
      <w:r w:rsidRPr="00A36BF4">
        <w:rPr>
          <w:rStyle w:val="Znakapoznpodarou"/>
          <w:rFonts w:ascii="Times New Roman" w:hAnsi="Times New Roman" w:cs="Times New Roman"/>
        </w:rPr>
        <w:footnoteRef/>
      </w:r>
      <w:r w:rsidRPr="00A36BF4">
        <w:rPr>
          <w:rFonts w:ascii="Times New Roman" w:hAnsi="Times New Roman" w:cs="Times New Roman"/>
        </w:rPr>
        <w:t xml:space="preserve"> </w:t>
      </w:r>
      <w:r w:rsidR="009C5939" w:rsidRPr="00A36BF4">
        <w:rPr>
          <w:rFonts w:ascii="Times New Roman" w:hAnsi="Times New Roman" w:cs="Times New Roman"/>
        </w:rPr>
        <w:t xml:space="preserve">Dok. N. SOGS N 619 EN ze dne 23. </w:t>
      </w:r>
      <w:r w:rsidR="00E830CF" w:rsidRPr="00A36BF4">
        <w:rPr>
          <w:rFonts w:ascii="Times New Roman" w:hAnsi="Times New Roman" w:cs="Times New Roman"/>
        </w:rPr>
        <w:t>ú</w:t>
      </w:r>
      <w:r w:rsidR="009C5939" w:rsidRPr="00A36BF4">
        <w:rPr>
          <w:rFonts w:ascii="Times New Roman" w:hAnsi="Times New Roman" w:cs="Times New Roman"/>
        </w:rPr>
        <w:t>nora 2013 (DG ENTR)</w:t>
      </w:r>
      <w:r w:rsidR="00A36BF4" w:rsidRPr="00A36BF4">
        <w:rPr>
          <w:rFonts w:ascii="Times New Roman" w:hAnsi="Times New Roman" w:cs="Times New Roman"/>
        </w:rPr>
        <w:t>.</w:t>
      </w:r>
    </w:p>
  </w:footnote>
  <w:footnote w:id="11">
    <w:p w:rsidR="000725BC" w:rsidRPr="000725BC" w:rsidRDefault="00FC5604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="000725BC" w:rsidRPr="00A30674">
          <w:rPr>
            <w:rStyle w:val="Hypertextovodkaz"/>
            <w:rFonts w:ascii="Times New Roman" w:hAnsi="Times New Roman" w:cs="Times New Roman"/>
          </w:rPr>
          <w:t>http://www.eurolab.org/documents/IFIA%20Gitte%20Schjotz.pdf</w:t>
        </w:r>
      </w:hyperlink>
    </w:p>
  </w:footnote>
  <w:footnote w:id="12">
    <w:p w:rsidR="000725BC" w:rsidRPr="000725BC" w:rsidRDefault="000725BC" w:rsidP="002372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25B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="00897E2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Jednalo se o následující kategorie výrobků: nabíječky baterií/adaptéry, svítidla (LED a klasická svítidla), vysoušeče vlasů/natáčky, spotřebiče na vytápění místností, elektrické vysoušeče, toustovače, grily </w:t>
      </w:r>
      <w:r w:rsidR="00897E29">
        <w:rPr>
          <w:rFonts w:ascii="Times New Roman" w:hAnsi="Times New Roman" w:cs="Times New Roman"/>
          <w:color w:val="000000"/>
          <w:sz w:val="20"/>
          <w:szCs w:val="20"/>
        </w:rPr>
        <w:t>a jim podobné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13">
    <w:p w:rsidR="000C4C73" w:rsidRPr="000C4C73" w:rsidRDefault="000C4C73" w:rsidP="00237201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0C4C73">
        <w:rPr>
          <w:rStyle w:val="Znakapoznpodarou"/>
          <w:rFonts w:ascii="Times New Roman" w:hAnsi="Times New Roman" w:cs="Times New Roman"/>
        </w:rPr>
        <w:footnoteRef/>
      </w:r>
      <w:r w:rsidR="00237201">
        <w:rPr>
          <w:rFonts w:ascii="Times New Roman" w:hAnsi="Times New Roman" w:cs="Times New Roman"/>
        </w:rPr>
        <w:tab/>
        <w:t>Interview</w:t>
      </w:r>
      <w:r>
        <w:rPr>
          <w:rFonts w:ascii="Times New Roman" w:hAnsi="Times New Roman" w:cs="Times New Roman"/>
        </w:rPr>
        <w:t xml:space="preserve"> s</w:t>
      </w:r>
      <w:r w:rsidRPr="000C4C73">
        <w:rPr>
          <w:rFonts w:ascii="Times New Roman" w:hAnsi="Times New Roman" w:cs="Times New Roman"/>
          <w:color w:val="000000"/>
        </w:rPr>
        <w:t xml:space="preserve"> ANEC, BEUC, EA, Business Europe, PROSAFE, Eurocommerce</w:t>
      </w:r>
      <w:r>
        <w:rPr>
          <w:rFonts w:ascii="Times New Roman" w:hAnsi="Times New Roman" w:cs="Times New Roman"/>
          <w:color w:val="000000"/>
        </w:rPr>
        <w:t>.</w:t>
      </w:r>
    </w:p>
  </w:footnote>
  <w:footnote w:id="14">
    <w:p w:rsidR="00927A5E" w:rsidRDefault="00927A5E" w:rsidP="00237201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  <w:color w:val="000000"/>
          <w:sz w:val="20"/>
          <w:szCs w:val="20"/>
        </w:rPr>
        <w:t>„Hodnocení právních předpisů týkajících se vnitřního trhu s průmyslovými výrobky“ také potvrdilo, že někteří spotřebitelé se nesprávně domnívají, že označení CE zaručuje bezpečnost nebo kvalitu výrobku. Není to však vnímáno jako problém</w:t>
      </w:r>
      <w:r w:rsidR="002238C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="002007F9">
        <w:rPr>
          <w:rFonts w:ascii="Times New Roman" w:hAnsi="Times New Roman" w:cs="Times New Roman"/>
          <w:color w:val="000000"/>
          <w:sz w:val="20"/>
          <w:szCs w:val="20"/>
        </w:rPr>
        <w:t xml:space="preserve">Jelikož </w:t>
      </w:r>
      <w:r w:rsidR="00E371E0">
        <w:rPr>
          <w:rFonts w:ascii="Times New Roman" w:hAnsi="Times New Roman" w:cs="Times New Roman"/>
          <w:color w:val="000000"/>
          <w:sz w:val="20"/>
          <w:szCs w:val="20"/>
        </w:rPr>
        <w:t>se jedná</w:t>
      </w:r>
      <w:r w:rsidR="002007F9">
        <w:rPr>
          <w:rFonts w:ascii="Times New Roman" w:hAnsi="Times New Roman" w:cs="Times New Roman"/>
          <w:color w:val="000000"/>
          <w:sz w:val="20"/>
          <w:szCs w:val="20"/>
        </w:rPr>
        <w:t xml:space="preserve"> především </w:t>
      </w:r>
      <w:r w:rsidR="00E371E0">
        <w:rPr>
          <w:rFonts w:ascii="Times New Roman" w:hAnsi="Times New Roman" w:cs="Times New Roman"/>
          <w:color w:val="000000"/>
          <w:sz w:val="20"/>
          <w:szCs w:val="20"/>
        </w:rPr>
        <w:t>o vyjádření shody</w:t>
      </w:r>
      <w:r w:rsidR="002007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38CE">
        <w:rPr>
          <w:rFonts w:ascii="Times New Roman" w:hAnsi="Times New Roman" w:cs="Times New Roman"/>
          <w:color w:val="000000"/>
          <w:sz w:val="20"/>
          <w:szCs w:val="20"/>
        </w:rPr>
        <w:t>s legislativou</w:t>
      </w:r>
      <w:r w:rsidR="002007F9">
        <w:rPr>
          <w:rFonts w:ascii="Times New Roman" w:hAnsi="Times New Roman" w:cs="Times New Roman"/>
          <w:color w:val="000000"/>
          <w:sz w:val="20"/>
          <w:szCs w:val="20"/>
        </w:rPr>
        <w:t xml:space="preserve">, mnohé </w:t>
      </w:r>
      <w:r w:rsidR="00E371E0">
        <w:rPr>
          <w:rFonts w:ascii="Times New Roman" w:hAnsi="Times New Roman" w:cs="Times New Roman"/>
          <w:color w:val="000000"/>
          <w:sz w:val="20"/>
          <w:szCs w:val="20"/>
        </w:rPr>
        <w:t>zúčastněné strany</w:t>
      </w:r>
      <w:r w:rsidR="002007F9">
        <w:rPr>
          <w:rFonts w:ascii="Times New Roman" w:hAnsi="Times New Roman" w:cs="Times New Roman"/>
          <w:color w:val="000000"/>
          <w:sz w:val="20"/>
          <w:szCs w:val="20"/>
        </w:rPr>
        <w:t xml:space="preserve"> mají za to, že není zvlášť </w:t>
      </w:r>
      <w:r w:rsidR="008973A5">
        <w:rPr>
          <w:rFonts w:ascii="Times New Roman" w:hAnsi="Times New Roman" w:cs="Times New Roman"/>
          <w:color w:val="000000"/>
          <w:sz w:val="20"/>
          <w:szCs w:val="20"/>
        </w:rPr>
        <w:t>důležité, aby</w:t>
      </w:r>
      <w:r w:rsidR="002007F9">
        <w:rPr>
          <w:rFonts w:ascii="Times New Roman" w:hAnsi="Times New Roman" w:cs="Times New Roman"/>
          <w:color w:val="000000"/>
          <w:sz w:val="20"/>
          <w:szCs w:val="20"/>
        </w:rPr>
        <w:t xml:space="preserve"> spotřebitelé správně chápali význam označení CE“ (SWD(2014)23, část </w:t>
      </w:r>
      <w:r w:rsidR="00E371E0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007F9">
        <w:rPr>
          <w:rFonts w:ascii="Times New Roman" w:hAnsi="Times New Roman" w:cs="Times New Roman"/>
          <w:color w:val="000000"/>
          <w:sz w:val="20"/>
          <w:szCs w:val="20"/>
        </w:rPr>
        <w:t xml:space="preserve"> ze dne 22. ledna 2014, str. 75</w:t>
      </w:r>
      <w:r w:rsidR="00E371E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007F9">
        <w:rPr>
          <w:rFonts w:ascii="Times New Roman" w:hAnsi="Times New Roman" w:cs="Times New Roman"/>
          <w:color w:val="000000"/>
          <w:sz w:val="20"/>
          <w:szCs w:val="20"/>
        </w:rPr>
        <w:t xml:space="preserve"> v konečném znění). </w:t>
      </w:r>
      <w:r w:rsidR="002C5421">
        <w:rPr>
          <w:rFonts w:ascii="Times New Roman" w:hAnsi="Times New Roman" w:cs="Times New Roman"/>
          <w:sz w:val="20"/>
          <w:szCs w:val="20"/>
        </w:rPr>
        <w:t>K definici průmyslových výrobků je zde uvedeno: „</w:t>
      </w:r>
      <w:r w:rsidR="002C5421" w:rsidRPr="002C5421">
        <w:rPr>
          <w:rFonts w:ascii="Times New Roman" w:hAnsi="Times New Roman" w:cs="Times New Roman"/>
          <w:i/>
          <w:sz w:val="20"/>
          <w:szCs w:val="20"/>
        </w:rPr>
        <w:t>Pojem „průmyslové výrobky“ by neměl být vnímán jako protiklad „spotřebních výrobků“. Zatímco definice průmyslových výrobků vychází z výrobního procesu, definice spotřebních výrobků je založena na konečném užití. Mnohé průmyslové výrobky jsou tedy zároveň spotřebními výrobky, ačkoli ne všechny (některé jsou určeny pouze pro profesionální použití).</w:t>
      </w:r>
      <w:r w:rsidR="002C5421">
        <w:rPr>
          <w:rFonts w:ascii="Times New Roman" w:hAnsi="Times New Roman" w:cs="Times New Roman"/>
          <w:i/>
          <w:sz w:val="20"/>
          <w:szCs w:val="20"/>
        </w:rPr>
        <w:t xml:space="preserve">“ </w:t>
      </w:r>
      <w:r w:rsidR="002C5421" w:rsidRPr="002C5421">
        <w:rPr>
          <w:rFonts w:ascii="Times New Roman" w:hAnsi="Times New Roman" w:cs="Times New Roman"/>
          <w:sz w:val="20"/>
          <w:szCs w:val="20"/>
        </w:rPr>
        <w:t>(KOM(2014)</w:t>
      </w:r>
      <w:r w:rsidR="002C5421">
        <w:rPr>
          <w:rFonts w:ascii="Times New Roman" w:hAnsi="Times New Roman" w:cs="Times New Roman"/>
          <w:sz w:val="20"/>
          <w:szCs w:val="20"/>
        </w:rPr>
        <w:t xml:space="preserve"> 25 ze dne 22.</w:t>
      </w:r>
      <w:r w:rsidR="002007F9">
        <w:rPr>
          <w:rFonts w:ascii="Times New Roman" w:hAnsi="Times New Roman" w:cs="Times New Roman"/>
          <w:sz w:val="20"/>
          <w:szCs w:val="20"/>
        </w:rPr>
        <w:t> </w:t>
      </w:r>
      <w:r w:rsidR="002C5421">
        <w:rPr>
          <w:rFonts w:ascii="Times New Roman" w:hAnsi="Times New Roman" w:cs="Times New Roman"/>
          <w:sz w:val="20"/>
          <w:szCs w:val="20"/>
        </w:rPr>
        <w:t>ledna 2014 v konečném znění).</w:t>
      </w:r>
    </w:p>
  </w:footnote>
  <w:footnote w:id="15">
    <w:p w:rsidR="00C53F67" w:rsidRPr="00C53F67" w:rsidRDefault="00C53F67" w:rsidP="00237201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="00237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Interview</w:t>
      </w:r>
      <w:r w:rsidRPr="00C53F67">
        <w:rPr>
          <w:rFonts w:ascii="Times New Roman" w:hAnsi="Times New Roman" w:cs="Times New Roman"/>
        </w:rPr>
        <w:t xml:space="preserve"> s EA, Eurcommerce, PROSAFE.</w:t>
      </w:r>
    </w:p>
  </w:footnote>
  <w:footnote w:id="16">
    <w:p w:rsidR="00EA7BFB" w:rsidRDefault="00EA7BFB" w:rsidP="00237201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Style w:val="Znakapoznpodarou"/>
        </w:rPr>
        <w:footnoteRef/>
      </w:r>
      <w:r w:rsidR="00237201">
        <w:rPr>
          <w:rFonts w:ascii="Times New Roman" w:hAnsi="Times New Roman" w:cs="Times New Roman"/>
          <w:sz w:val="20"/>
          <w:szCs w:val="20"/>
        </w:rPr>
        <w:tab/>
      </w:r>
      <w:r w:rsidRPr="00EA7BFB">
        <w:rPr>
          <w:rFonts w:ascii="Times New Roman" w:hAnsi="Times New Roman" w:cs="Times New Roman"/>
          <w:sz w:val="20"/>
          <w:szCs w:val="20"/>
        </w:rPr>
        <w:t>Hodnocení proveditelnosti spotřebitelské značky bezpečnosti</w:t>
      </w:r>
      <w:r w:rsidR="00847F25">
        <w:rPr>
          <w:rFonts w:ascii="Times New Roman" w:hAnsi="Times New Roman" w:cs="Times New Roman"/>
          <w:sz w:val="20"/>
          <w:szCs w:val="20"/>
        </w:rPr>
        <w:t>.</w:t>
      </w:r>
      <w:r w:rsidRPr="00EA7BFB">
        <w:rPr>
          <w:rFonts w:ascii="Times New Roman" w:hAnsi="Times New Roman" w:cs="Times New Roman"/>
          <w:sz w:val="20"/>
          <w:szCs w:val="20"/>
        </w:rPr>
        <w:t xml:space="preserve"> </w:t>
      </w:r>
      <w:r w:rsidRPr="00EA7BFB">
        <w:rPr>
          <w:rFonts w:ascii="Times New Roman" w:hAnsi="Times New Roman" w:cs="Times New Roman"/>
          <w:color w:val="000000"/>
          <w:sz w:val="20"/>
          <w:szCs w:val="20"/>
        </w:rPr>
        <w:t xml:space="preserve">GHK a Technopolis </w:t>
      </w:r>
      <w:r w:rsidR="00847F25">
        <w:rPr>
          <w:rFonts w:ascii="Times New Roman" w:hAnsi="Times New Roman" w:cs="Times New Roman"/>
          <w:color w:val="000000"/>
          <w:sz w:val="20"/>
          <w:szCs w:val="20"/>
        </w:rPr>
        <w:t>pro</w:t>
      </w:r>
      <w:r w:rsidRPr="00EA7BFB">
        <w:rPr>
          <w:rFonts w:ascii="Times New Roman" w:hAnsi="Times New Roman" w:cs="Times New Roman"/>
          <w:color w:val="000000"/>
          <w:sz w:val="20"/>
          <w:szCs w:val="20"/>
        </w:rPr>
        <w:t xml:space="preserve"> DG ENTR</w:t>
      </w:r>
      <w:r w:rsidR="00847F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7BFB">
        <w:rPr>
          <w:rFonts w:ascii="Times New Roman" w:hAnsi="Times New Roman" w:cs="Times New Roman"/>
          <w:color w:val="000000"/>
          <w:sz w:val="20"/>
          <w:szCs w:val="20"/>
        </w:rPr>
        <w:t>(2008).</w:t>
      </w:r>
    </w:p>
  </w:footnote>
  <w:footnote w:id="17">
    <w:p w:rsidR="00EA7BFB" w:rsidRPr="00EA7BFB" w:rsidRDefault="00EA7BFB" w:rsidP="00237201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="00237201">
        <w:rPr>
          <w:rFonts w:ascii="Times New Roman" w:hAnsi="Times New Roman" w:cs="Times New Roman"/>
        </w:rPr>
        <w:tab/>
      </w:r>
      <w:r w:rsidRPr="00EA7BFB">
        <w:rPr>
          <w:rFonts w:ascii="Times New Roman" w:hAnsi="Times New Roman" w:cs="Times New Roman"/>
        </w:rPr>
        <w:t>Interview s Eurocom</w:t>
      </w:r>
      <w:r w:rsidR="00CD6EAF">
        <w:rPr>
          <w:rFonts w:ascii="Times New Roman" w:hAnsi="Times New Roman" w:cs="Times New Roman"/>
        </w:rPr>
        <w:t>m</w:t>
      </w:r>
      <w:r w:rsidRPr="00EA7BFB">
        <w:rPr>
          <w:rFonts w:ascii="Times New Roman" w:hAnsi="Times New Roman" w:cs="Times New Roman"/>
        </w:rPr>
        <w:t>erce.</w:t>
      </w:r>
    </w:p>
  </w:footnote>
  <w:footnote w:id="18">
    <w:p w:rsidR="00D77066" w:rsidRPr="00D77066" w:rsidRDefault="00D77066" w:rsidP="00237201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="00237201">
        <w:rPr>
          <w:rFonts w:ascii="Times New Roman" w:hAnsi="Times New Roman" w:cs="Times New Roman"/>
        </w:rPr>
        <w:tab/>
      </w:r>
      <w:r w:rsidRPr="00D77066">
        <w:rPr>
          <w:rFonts w:ascii="Times New Roman" w:hAnsi="Times New Roman" w:cs="Times New Roman"/>
        </w:rPr>
        <w:t>Interview s Business Europe.</w:t>
      </w:r>
    </w:p>
  </w:footnote>
  <w:footnote w:id="19">
    <w:p w:rsidR="009E24DF" w:rsidRDefault="009E24DF" w:rsidP="009E24D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  <w:color w:val="000000"/>
        </w:rPr>
        <w:tab/>
      </w:r>
      <w:r w:rsidRPr="007E092C">
        <w:rPr>
          <w:rFonts w:ascii="Times New Roman" w:hAnsi="Times New Roman" w:cs="Times New Roman"/>
          <w:color w:val="000000"/>
        </w:rPr>
        <w:t xml:space="preserve">Interview </w:t>
      </w:r>
      <w:r>
        <w:rPr>
          <w:rFonts w:ascii="Times New Roman" w:hAnsi="Times New Roman" w:cs="Times New Roman"/>
          <w:color w:val="000000"/>
        </w:rPr>
        <w:t>s</w:t>
      </w:r>
      <w:r w:rsidRPr="007E092C">
        <w:rPr>
          <w:rFonts w:ascii="Times New Roman" w:hAnsi="Times New Roman" w:cs="Times New Roman"/>
          <w:color w:val="000000"/>
        </w:rPr>
        <w:t xml:space="preserve"> ANEC, BEUC, Eurocommerce.</w:t>
      </w:r>
    </w:p>
  </w:footnote>
  <w:footnote w:id="20">
    <w:p w:rsidR="007E092C" w:rsidRDefault="007E092C" w:rsidP="0023720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 w:rsidR="00237201">
        <w:rPr>
          <w:rFonts w:ascii="Times New Roman" w:hAnsi="Times New Roman" w:cs="Times New Roman"/>
        </w:rPr>
        <w:tab/>
      </w:r>
      <w:r w:rsidR="00847F25" w:rsidRPr="007E092C">
        <w:rPr>
          <w:rStyle w:val="Znakapoznpodarou"/>
          <w:rFonts w:ascii="Times New Roman" w:hAnsi="Times New Roman" w:cs="Times New Roman"/>
          <w:vertAlign w:val="baseline"/>
        </w:rPr>
        <w:t xml:space="preserve">Interview </w:t>
      </w:r>
      <w:r w:rsidR="00847F25">
        <w:rPr>
          <w:rStyle w:val="Znakapoznpodarou"/>
          <w:rFonts w:ascii="Times New Roman" w:hAnsi="Times New Roman" w:cs="Times New Roman"/>
          <w:vertAlign w:val="baseline"/>
        </w:rPr>
        <w:t>s ANEC, BEUC, EA, CEN</w:t>
      </w:r>
      <w:r w:rsidR="00847F25">
        <w:rPr>
          <w:rFonts w:ascii="Times New Roman" w:hAnsi="Times New Roman" w:cs="Times New Roman"/>
        </w:rPr>
        <w:t>.</w:t>
      </w:r>
    </w:p>
  </w:footnote>
  <w:footnote w:id="21">
    <w:p w:rsidR="00847F25" w:rsidRDefault="00847F25" w:rsidP="00237201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 w:rsidR="00237201">
        <w:rPr>
          <w:rFonts w:ascii="Times New Roman" w:hAnsi="Times New Roman" w:cs="Times New Roman"/>
        </w:rPr>
        <w:tab/>
      </w:r>
      <w:r w:rsidRPr="004932F5">
        <w:rPr>
          <w:rFonts w:ascii="Times New Roman" w:hAnsi="Times New Roman" w:cs="Times New Roman"/>
        </w:rPr>
        <w:t>Interview s</w:t>
      </w:r>
      <w:r>
        <w:rPr>
          <w:rFonts w:ascii="Times New Roman" w:hAnsi="Times New Roman" w:cs="Times New Roman"/>
        </w:rPr>
        <w:t> PROSAFE, Business Europe, Eurocommerce.</w:t>
      </w:r>
    </w:p>
  </w:footnote>
  <w:footnote w:id="22">
    <w:p w:rsidR="004932F5" w:rsidRPr="004932F5" w:rsidRDefault="004932F5" w:rsidP="002372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="00237201">
        <w:rPr>
          <w:rFonts w:ascii="Times New Roman" w:hAnsi="Times New Roman" w:cs="Times New Roman"/>
          <w:sz w:val="20"/>
          <w:szCs w:val="20"/>
        </w:rPr>
        <w:tab/>
      </w:r>
      <w:r w:rsidR="001F373F">
        <w:rPr>
          <w:rFonts w:ascii="Times New Roman" w:hAnsi="Times New Roman" w:cs="Times New Roman"/>
          <w:sz w:val="20"/>
          <w:szCs w:val="20"/>
        </w:rPr>
        <w:t>Nápravou</w:t>
      </w:r>
      <w:r w:rsidR="00847F25">
        <w:rPr>
          <w:rFonts w:ascii="Times New Roman" w:hAnsi="Times New Roman" w:cs="Times New Roman"/>
          <w:sz w:val="20"/>
          <w:szCs w:val="20"/>
        </w:rPr>
        <w:t xml:space="preserve"> by mohlo být, pokud</w:t>
      </w:r>
      <w:r w:rsidR="00847F25" w:rsidRPr="00AC0ED7">
        <w:rPr>
          <w:rFonts w:ascii="Times New Roman" w:hAnsi="Times New Roman" w:cs="Times New Roman"/>
          <w:sz w:val="20"/>
          <w:szCs w:val="20"/>
        </w:rPr>
        <w:t xml:space="preserve"> by spotřebitelé měli možnost informovat o svých obavách či problémech s bezpe</w:t>
      </w:r>
      <w:r w:rsidR="00847F25">
        <w:rPr>
          <w:rFonts w:ascii="Times New Roman" w:hAnsi="Times New Roman" w:cs="Times New Roman"/>
          <w:sz w:val="20"/>
          <w:szCs w:val="20"/>
        </w:rPr>
        <w:t>č</w:t>
      </w:r>
      <w:r w:rsidR="00847F25" w:rsidRPr="00AC0ED7">
        <w:rPr>
          <w:rFonts w:ascii="Times New Roman" w:hAnsi="Times New Roman" w:cs="Times New Roman"/>
          <w:sz w:val="20"/>
          <w:szCs w:val="20"/>
        </w:rPr>
        <w:t>ností spojených s konkrétním výrobkem orgány dozoru nad trhem</w:t>
      </w:r>
      <w:r w:rsidR="00847F25" w:rsidRPr="00AC0E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7F25">
        <w:rPr>
          <w:rFonts w:ascii="Times New Roman" w:hAnsi="Times New Roman" w:cs="Times New Roman"/>
          <w:color w:val="000000"/>
          <w:sz w:val="20"/>
          <w:szCs w:val="20"/>
        </w:rPr>
        <w:t>a tito by byl</w:t>
      </w:r>
      <w:r w:rsidR="001F373F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847F25">
        <w:rPr>
          <w:rFonts w:ascii="Times New Roman" w:hAnsi="Times New Roman" w:cs="Times New Roman"/>
          <w:color w:val="000000"/>
          <w:sz w:val="20"/>
          <w:szCs w:val="20"/>
        </w:rPr>
        <w:t xml:space="preserve"> zavázáni – i v případě anonymních </w:t>
      </w:r>
      <w:r w:rsidR="00CD6EAF">
        <w:rPr>
          <w:rFonts w:ascii="Times New Roman" w:hAnsi="Times New Roman" w:cs="Times New Roman"/>
          <w:color w:val="000000"/>
          <w:sz w:val="20"/>
          <w:szCs w:val="20"/>
        </w:rPr>
        <w:t xml:space="preserve">stížností </w:t>
      </w:r>
      <w:r w:rsidR="00CD6EAF" w:rsidRPr="004932F5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="00CD6EAF">
        <w:rPr>
          <w:rFonts w:ascii="Times New Roman" w:hAnsi="Times New Roman" w:cs="Times New Roman"/>
          <w:color w:val="000000"/>
          <w:sz w:val="20"/>
          <w:szCs w:val="20"/>
        </w:rPr>
        <w:t>je</w:t>
      </w:r>
      <w:r w:rsidR="00847F25">
        <w:rPr>
          <w:rFonts w:ascii="Times New Roman" w:hAnsi="Times New Roman" w:cs="Times New Roman"/>
          <w:color w:val="000000"/>
          <w:sz w:val="20"/>
          <w:szCs w:val="20"/>
        </w:rPr>
        <w:t xml:space="preserve"> prošetřit a vyvodit závěry. Takováto povinnost je uložena v případě německé značky bezpečnosti (GS Mark)</w:t>
      </w:r>
      <w:r w:rsidR="00847F25" w:rsidRPr="004932F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</w:footnote>
  <w:footnote w:id="23">
    <w:p w:rsidR="00847F25" w:rsidRDefault="00847F25" w:rsidP="008973A5">
      <w:pPr>
        <w:autoSpaceDE w:val="0"/>
        <w:autoSpaceDN w:val="0"/>
        <w:adjustRightInd w:val="0"/>
        <w:spacing w:after="0" w:line="240" w:lineRule="auto"/>
      </w:pPr>
      <w:r w:rsidRPr="008973A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8973A5">
        <w:rPr>
          <w:rFonts w:ascii="Times New Roman" w:hAnsi="Times New Roman" w:cs="Times New Roman"/>
          <w:sz w:val="20"/>
          <w:szCs w:val="20"/>
        </w:rPr>
        <w:t xml:space="preserve"> </w:t>
      </w:r>
      <w:r w:rsidR="008973A5" w:rsidRPr="008973A5">
        <w:rPr>
          <w:rFonts w:ascii="Times New Roman" w:hAnsi="Times New Roman" w:cs="Times New Roman"/>
          <w:sz w:val="20"/>
          <w:szCs w:val="20"/>
        </w:rPr>
        <w:t>Interview s EFLM, BIC, CEOC, IFIA.</w:t>
      </w:r>
    </w:p>
  </w:footnote>
  <w:footnote w:id="24">
    <w:p w:rsidR="009E24DF" w:rsidRPr="008973A5" w:rsidRDefault="009E24DF" w:rsidP="009E2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8973A5">
        <w:rPr>
          <w:rFonts w:ascii="Times New Roman" w:hAnsi="Times New Roman" w:cs="Times New Roman"/>
          <w:sz w:val="20"/>
          <w:szCs w:val="20"/>
        </w:rPr>
        <w:t>KOM(2013)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73A5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 xml:space="preserve"> ze dne 13. února 2013 v konečném znění.</w:t>
      </w:r>
    </w:p>
  </w:footnote>
  <w:footnote w:id="25">
    <w:p w:rsidR="00847F25" w:rsidRPr="008973A5" w:rsidRDefault="00847F25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="008973A5">
        <w:rPr>
          <w:rFonts w:ascii="Times New Roman" w:hAnsi="Times New Roman" w:cs="Times New Roman"/>
        </w:rPr>
        <w:t>Viz Příloha 4 obsahující přehled problémů a cílů.</w:t>
      </w:r>
    </w:p>
  </w:footnote>
  <w:footnote w:id="26">
    <w:p w:rsidR="008973A5" w:rsidRPr="008973A5" w:rsidRDefault="008973A5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KOM(2013)</w:t>
      </w:r>
      <w:r w:rsidR="00E01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78 ze dne 13. února 2013 v konečném znění.</w:t>
      </w:r>
    </w:p>
  </w:footnote>
  <w:footnote w:id="27">
    <w:p w:rsidR="00062D8E" w:rsidRPr="00062D8E" w:rsidRDefault="00062D8E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SWD(2013)</w:t>
      </w:r>
      <w:r w:rsidR="00E01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 ze dne 13. února 2013 v konečném znění (přílohy).</w:t>
      </w:r>
    </w:p>
  </w:footnote>
  <w:footnote w:id="28">
    <w:p w:rsidR="00F300C5" w:rsidRPr="00F300C5" w:rsidRDefault="00F300C5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F300C5">
        <w:rPr>
          <w:rFonts w:ascii="Times New Roman" w:hAnsi="Times New Roman" w:cs="Times New Roman"/>
        </w:rPr>
        <w:t>Interview s EFLM, BIC, Eurocommerce.</w:t>
      </w:r>
    </w:p>
  </w:footnote>
  <w:footnote w:id="29">
    <w:p w:rsidR="00F300C5" w:rsidRPr="00F300C5" w:rsidRDefault="00F300C5">
      <w:pPr>
        <w:pStyle w:val="Textpoznpodarou"/>
        <w:rPr>
          <w:rFonts w:ascii="Times New Roman" w:hAnsi="Times New Roman" w:cs="Times New Roman"/>
        </w:rPr>
      </w:pPr>
      <w:r w:rsidRPr="00F300C5">
        <w:rPr>
          <w:rStyle w:val="Znakapoznpodarou"/>
          <w:rFonts w:ascii="Times New Roman" w:hAnsi="Times New Roman" w:cs="Times New Roman"/>
        </w:rPr>
        <w:footnoteRef/>
      </w:r>
      <w:r w:rsidRPr="00F300C5">
        <w:rPr>
          <w:rFonts w:ascii="Times New Roman" w:hAnsi="Times New Roman" w:cs="Times New Roman"/>
        </w:rPr>
        <w:t xml:space="preserve"> KOM(2013)</w:t>
      </w:r>
      <w:r w:rsidR="00E017C6">
        <w:rPr>
          <w:rFonts w:ascii="Times New Roman" w:hAnsi="Times New Roman" w:cs="Times New Roman"/>
        </w:rPr>
        <w:t xml:space="preserve"> </w:t>
      </w:r>
      <w:r w:rsidRPr="00F300C5">
        <w:rPr>
          <w:rFonts w:ascii="Times New Roman" w:hAnsi="Times New Roman" w:cs="Times New Roman"/>
        </w:rPr>
        <w:t xml:space="preserve">75 ze dne 13. </w:t>
      </w:r>
      <w:r>
        <w:rPr>
          <w:rFonts w:ascii="Times New Roman" w:hAnsi="Times New Roman" w:cs="Times New Roman"/>
        </w:rPr>
        <w:t>ú</w:t>
      </w:r>
      <w:r w:rsidRPr="00F300C5">
        <w:rPr>
          <w:rFonts w:ascii="Times New Roman" w:hAnsi="Times New Roman" w:cs="Times New Roman"/>
        </w:rPr>
        <w:t>nora 2013 v konečném znění.</w:t>
      </w:r>
    </w:p>
  </w:footnote>
  <w:footnote w:id="30">
    <w:p w:rsidR="00F206B4" w:rsidRDefault="00F206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SWD(2014)</w:t>
      </w:r>
      <w:r w:rsidR="00E01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 ze dne 22. ledna 2014 v konečném znění.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FEF"/>
    <w:multiLevelType w:val="hybridMultilevel"/>
    <w:tmpl w:val="6BA86828"/>
    <w:lvl w:ilvl="0" w:tplc="51F6DF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30C6"/>
    <w:multiLevelType w:val="hybridMultilevel"/>
    <w:tmpl w:val="FDB47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86C59"/>
    <w:multiLevelType w:val="hybridMultilevel"/>
    <w:tmpl w:val="811EE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7C"/>
    <w:rsid w:val="000068AB"/>
    <w:rsid w:val="00043247"/>
    <w:rsid w:val="00062D8E"/>
    <w:rsid w:val="000725BC"/>
    <w:rsid w:val="00072CF1"/>
    <w:rsid w:val="00082641"/>
    <w:rsid w:val="000962A4"/>
    <w:rsid w:val="000A0D8B"/>
    <w:rsid w:val="000B01CA"/>
    <w:rsid w:val="000B395D"/>
    <w:rsid w:val="000C4C73"/>
    <w:rsid w:val="00124DE0"/>
    <w:rsid w:val="00151C6E"/>
    <w:rsid w:val="001607AA"/>
    <w:rsid w:val="0016287B"/>
    <w:rsid w:val="00185B6D"/>
    <w:rsid w:val="00195D38"/>
    <w:rsid w:val="001A3543"/>
    <w:rsid w:val="001D390F"/>
    <w:rsid w:val="001E1A9B"/>
    <w:rsid w:val="001F373F"/>
    <w:rsid w:val="002007F9"/>
    <w:rsid w:val="002021DD"/>
    <w:rsid w:val="00212D52"/>
    <w:rsid w:val="002238CE"/>
    <w:rsid w:val="002314D0"/>
    <w:rsid w:val="002316F6"/>
    <w:rsid w:val="00237201"/>
    <w:rsid w:val="00240550"/>
    <w:rsid w:val="002410CC"/>
    <w:rsid w:val="00244F1A"/>
    <w:rsid w:val="00261BBB"/>
    <w:rsid w:val="002667E8"/>
    <w:rsid w:val="00266BFD"/>
    <w:rsid w:val="00271044"/>
    <w:rsid w:val="00276789"/>
    <w:rsid w:val="002B2303"/>
    <w:rsid w:val="002B2503"/>
    <w:rsid w:val="002C5421"/>
    <w:rsid w:val="002D238B"/>
    <w:rsid w:val="00325DF1"/>
    <w:rsid w:val="00381801"/>
    <w:rsid w:val="00393EA9"/>
    <w:rsid w:val="00394AB2"/>
    <w:rsid w:val="003A47F1"/>
    <w:rsid w:val="003A71DA"/>
    <w:rsid w:val="003A7374"/>
    <w:rsid w:val="003C1607"/>
    <w:rsid w:val="003F2E56"/>
    <w:rsid w:val="003F5313"/>
    <w:rsid w:val="004069EB"/>
    <w:rsid w:val="004127D5"/>
    <w:rsid w:val="00422DB7"/>
    <w:rsid w:val="00460B11"/>
    <w:rsid w:val="0047536D"/>
    <w:rsid w:val="0047559A"/>
    <w:rsid w:val="004761CB"/>
    <w:rsid w:val="00477F3C"/>
    <w:rsid w:val="00485725"/>
    <w:rsid w:val="004932F5"/>
    <w:rsid w:val="004A45DD"/>
    <w:rsid w:val="004B0FE1"/>
    <w:rsid w:val="004B54EE"/>
    <w:rsid w:val="004C008F"/>
    <w:rsid w:val="00535508"/>
    <w:rsid w:val="00550109"/>
    <w:rsid w:val="00571F10"/>
    <w:rsid w:val="005A63C5"/>
    <w:rsid w:val="005C01BB"/>
    <w:rsid w:val="005C113D"/>
    <w:rsid w:val="005D7475"/>
    <w:rsid w:val="005E409E"/>
    <w:rsid w:val="005F6DDC"/>
    <w:rsid w:val="005F7217"/>
    <w:rsid w:val="006164EB"/>
    <w:rsid w:val="006242C4"/>
    <w:rsid w:val="0062573D"/>
    <w:rsid w:val="00634CFC"/>
    <w:rsid w:val="00667839"/>
    <w:rsid w:val="00685F64"/>
    <w:rsid w:val="0069347D"/>
    <w:rsid w:val="00695219"/>
    <w:rsid w:val="006B3761"/>
    <w:rsid w:val="006C1B17"/>
    <w:rsid w:val="006C2C0C"/>
    <w:rsid w:val="006D4838"/>
    <w:rsid w:val="006E4273"/>
    <w:rsid w:val="006F3036"/>
    <w:rsid w:val="00704579"/>
    <w:rsid w:val="007344D4"/>
    <w:rsid w:val="007411E4"/>
    <w:rsid w:val="007569FC"/>
    <w:rsid w:val="00780C5E"/>
    <w:rsid w:val="00796414"/>
    <w:rsid w:val="007A55C7"/>
    <w:rsid w:val="007C45E5"/>
    <w:rsid w:val="007E092C"/>
    <w:rsid w:val="00847F25"/>
    <w:rsid w:val="00856F13"/>
    <w:rsid w:val="00893F93"/>
    <w:rsid w:val="00897042"/>
    <w:rsid w:val="008973A5"/>
    <w:rsid w:val="00897E29"/>
    <w:rsid w:val="008D0606"/>
    <w:rsid w:val="008E2DFC"/>
    <w:rsid w:val="00915DE8"/>
    <w:rsid w:val="00927A5E"/>
    <w:rsid w:val="00930E93"/>
    <w:rsid w:val="00941186"/>
    <w:rsid w:val="0095188C"/>
    <w:rsid w:val="009635A4"/>
    <w:rsid w:val="009707A7"/>
    <w:rsid w:val="00974FAB"/>
    <w:rsid w:val="009A1F8B"/>
    <w:rsid w:val="009C5939"/>
    <w:rsid w:val="009D6559"/>
    <w:rsid w:val="009E24DF"/>
    <w:rsid w:val="009F0725"/>
    <w:rsid w:val="00A00DE8"/>
    <w:rsid w:val="00A0111D"/>
    <w:rsid w:val="00A035FA"/>
    <w:rsid w:val="00A044B6"/>
    <w:rsid w:val="00A14837"/>
    <w:rsid w:val="00A14AE6"/>
    <w:rsid w:val="00A3337C"/>
    <w:rsid w:val="00A36BF4"/>
    <w:rsid w:val="00A7736E"/>
    <w:rsid w:val="00AC0ED7"/>
    <w:rsid w:val="00AF177D"/>
    <w:rsid w:val="00AF7848"/>
    <w:rsid w:val="00B12F86"/>
    <w:rsid w:val="00B24A7B"/>
    <w:rsid w:val="00B2687E"/>
    <w:rsid w:val="00B43C33"/>
    <w:rsid w:val="00B61FCD"/>
    <w:rsid w:val="00B93904"/>
    <w:rsid w:val="00B96329"/>
    <w:rsid w:val="00BD057C"/>
    <w:rsid w:val="00BE588D"/>
    <w:rsid w:val="00BE6F1E"/>
    <w:rsid w:val="00BF1FB1"/>
    <w:rsid w:val="00C25D01"/>
    <w:rsid w:val="00C2679B"/>
    <w:rsid w:val="00C31E7E"/>
    <w:rsid w:val="00C35368"/>
    <w:rsid w:val="00C41400"/>
    <w:rsid w:val="00C53F67"/>
    <w:rsid w:val="00C542ED"/>
    <w:rsid w:val="00C6522E"/>
    <w:rsid w:val="00C766A6"/>
    <w:rsid w:val="00C90A98"/>
    <w:rsid w:val="00CA0152"/>
    <w:rsid w:val="00CA3DA6"/>
    <w:rsid w:val="00CB7AA5"/>
    <w:rsid w:val="00CC1A64"/>
    <w:rsid w:val="00CC51FF"/>
    <w:rsid w:val="00CD6EAF"/>
    <w:rsid w:val="00D225E3"/>
    <w:rsid w:val="00D33B0C"/>
    <w:rsid w:val="00D51ECB"/>
    <w:rsid w:val="00D77066"/>
    <w:rsid w:val="00D84CCD"/>
    <w:rsid w:val="00D9330B"/>
    <w:rsid w:val="00D95BAA"/>
    <w:rsid w:val="00DA0BF2"/>
    <w:rsid w:val="00DA6AF2"/>
    <w:rsid w:val="00DF61D2"/>
    <w:rsid w:val="00E017C6"/>
    <w:rsid w:val="00E12255"/>
    <w:rsid w:val="00E177A4"/>
    <w:rsid w:val="00E35F9A"/>
    <w:rsid w:val="00E371E0"/>
    <w:rsid w:val="00E72861"/>
    <w:rsid w:val="00E830CF"/>
    <w:rsid w:val="00EA7BFB"/>
    <w:rsid w:val="00EC4C84"/>
    <w:rsid w:val="00EE0B57"/>
    <w:rsid w:val="00EE78E9"/>
    <w:rsid w:val="00F05E37"/>
    <w:rsid w:val="00F206B4"/>
    <w:rsid w:val="00F300C5"/>
    <w:rsid w:val="00F46607"/>
    <w:rsid w:val="00F516F3"/>
    <w:rsid w:val="00F55966"/>
    <w:rsid w:val="00F60494"/>
    <w:rsid w:val="00F7077F"/>
    <w:rsid w:val="00F94679"/>
    <w:rsid w:val="00FA0212"/>
    <w:rsid w:val="00FA1438"/>
    <w:rsid w:val="00FB6A69"/>
    <w:rsid w:val="00FC5604"/>
    <w:rsid w:val="00FE2745"/>
    <w:rsid w:val="00FE3AE5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67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67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679B"/>
    <w:rPr>
      <w:vertAlign w:val="superscript"/>
    </w:rPr>
  </w:style>
  <w:style w:type="table" w:styleId="Mkatabulky">
    <w:name w:val="Table Grid"/>
    <w:basedOn w:val="Normlntabulka"/>
    <w:uiPriority w:val="59"/>
    <w:rsid w:val="00C2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A1438"/>
    <w:pPr>
      <w:ind w:left="720"/>
      <w:contextualSpacing/>
    </w:pPr>
  </w:style>
  <w:style w:type="paragraph" w:customStyle="1" w:styleId="Normal12Italic">
    <w:name w:val="Normal12Italic"/>
    <w:basedOn w:val="Normln"/>
    <w:rsid w:val="00893F93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6952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30C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8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8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67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67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679B"/>
    <w:rPr>
      <w:vertAlign w:val="superscript"/>
    </w:rPr>
  </w:style>
  <w:style w:type="table" w:styleId="Mkatabulky">
    <w:name w:val="Table Grid"/>
    <w:basedOn w:val="Normlntabulka"/>
    <w:uiPriority w:val="59"/>
    <w:rsid w:val="00C2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A1438"/>
    <w:pPr>
      <w:ind w:left="720"/>
      <w:contextualSpacing/>
    </w:pPr>
  </w:style>
  <w:style w:type="paragraph" w:customStyle="1" w:styleId="Normal12Italic">
    <w:name w:val="Normal12Italic"/>
    <w:basedOn w:val="Normln"/>
    <w:rsid w:val="00893F93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6952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30C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8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8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nterprise/policies/single-marketgoods/cemarking/facts/index_en.htm" TargetMode="External"/><Relationship Id="rId2" Type="http://schemas.openxmlformats.org/officeDocument/2006/relationships/hyperlink" Target="http://ec.europa.eu/public_opinion/archives/ebs/ebs_137_en.pdf" TargetMode="External"/><Relationship Id="rId1" Type="http://schemas.openxmlformats.org/officeDocument/2006/relationships/hyperlink" Target="http://ec.europa.eu/enterprise/policies/single-market-goods/internal-market-for-products/newlegislative-framework/index_en.htm" TargetMode="External"/><Relationship Id="rId4" Type="http://schemas.openxmlformats.org/officeDocument/2006/relationships/hyperlink" Target="http://www.eurolab.org/documents/IFIA%20Gitte%20Schjotz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B969-C1A9-4773-8774-C1F985AA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2165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Popadicova</dc:creator>
  <cp:lastModifiedBy>spravce</cp:lastModifiedBy>
  <cp:revision>4</cp:revision>
  <cp:lastPrinted>2014-05-02T11:51:00Z</cp:lastPrinted>
  <dcterms:created xsi:type="dcterms:W3CDTF">2014-05-05T05:20:00Z</dcterms:created>
  <dcterms:modified xsi:type="dcterms:W3CDTF">2014-05-05T05:51:00Z</dcterms:modified>
</cp:coreProperties>
</file>