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DF" w:rsidRPr="00871EEB" w:rsidRDefault="00C472DF" w:rsidP="00C472DF">
      <w:pPr>
        <w:jc w:val="center"/>
        <w:rPr>
          <w:rFonts w:asciiTheme="majorHAnsi" w:hAnsiTheme="majorHAnsi"/>
          <w:b/>
          <w:sz w:val="28"/>
          <w:szCs w:val="28"/>
        </w:rPr>
      </w:pPr>
      <w:r w:rsidRPr="00871EEB">
        <w:rPr>
          <w:rFonts w:asciiTheme="majorHAnsi" w:hAnsiTheme="majorHAnsi"/>
          <w:b/>
          <w:sz w:val="28"/>
          <w:szCs w:val="28"/>
        </w:rPr>
        <w:t xml:space="preserve">Vydané </w:t>
      </w:r>
      <w:r w:rsidR="007B35EF" w:rsidRPr="00871EEB">
        <w:rPr>
          <w:rFonts w:asciiTheme="majorHAnsi" w:hAnsiTheme="majorHAnsi"/>
          <w:b/>
          <w:sz w:val="28"/>
          <w:szCs w:val="28"/>
        </w:rPr>
        <w:t xml:space="preserve">normy – </w:t>
      </w:r>
      <w:r w:rsidR="003531E3" w:rsidRPr="00871EEB">
        <w:rPr>
          <w:rFonts w:asciiTheme="majorHAnsi" w:hAnsiTheme="majorHAnsi"/>
          <w:b/>
          <w:sz w:val="28"/>
          <w:szCs w:val="28"/>
        </w:rPr>
        <w:t>1</w:t>
      </w:r>
      <w:r w:rsidR="007B35EF" w:rsidRPr="00871EEB">
        <w:rPr>
          <w:rFonts w:asciiTheme="majorHAnsi" w:hAnsiTheme="majorHAnsi"/>
          <w:b/>
          <w:sz w:val="28"/>
          <w:szCs w:val="28"/>
        </w:rPr>
        <w:t>. čtvrtletí</w:t>
      </w:r>
      <w:r w:rsidRPr="00871EEB">
        <w:rPr>
          <w:rFonts w:asciiTheme="majorHAnsi" w:hAnsiTheme="majorHAnsi"/>
          <w:b/>
          <w:sz w:val="28"/>
          <w:szCs w:val="28"/>
        </w:rPr>
        <w:t xml:space="preserve"> 201</w:t>
      </w:r>
      <w:r w:rsidR="003531E3" w:rsidRPr="00871EEB">
        <w:rPr>
          <w:rFonts w:asciiTheme="majorHAnsi" w:hAnsiTheme="majorHAnsi"/>
          <w:b/>
          <w:sz w:val="28"/>
          <w:szCs w:val="28"/>
        </w:rPr>
        <w:t>8</w:t>
      </w:r>
    </w:p>
    <w:p w:rsidR="00C8456C" w:rsidRPr="00871EEB" w:rsidRDefault="00C8456C" w:rsidP="00C8456C">
      <w:pPr>
        <w:jc w:val="center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871EEB">
        <w:rPr>
          <w:rFonts w:asciiTheme="majorHAnsi" w:hAnsiTheme="majorHAnsi"/>
          <w:b/>
          <w:bCs/>
          <w:sz w:val="28"/>
          <w:szCs w:val="28"/>
          <w:lang w:eastAsia="cs-CZ"/>
        </w:rPr>
        <w:t>VYDANÉ ČSN</w:t>
      </w:r>
    </w:p>
    <w:p w:rsidR="00F16A64" w:rsidRPr="00154717" w:rsidRDefault="00F16A64" w:rsidP="00F16A64">
      <w:pPr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bCs/>
          <w:sz w:val="20"/>
          <w:szCs w:val="20"/>
          <w:u w:val="single"/>
          <w:lang w:eastAsia="cs-CZ"/>
        </w:rPr>
        <w:t>Bezpečnost výrobků pro děti</w:t>
      </w:r>
    </w:p>
    <w:p w:rsidR="00F16A64" w:rsidRPr="00154717" w:rsidRDefault="00405CF0" w:rsidP="00325E32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69. ČSN EN 71-14+A1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(94 3095)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504614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Bezpečnost hraček - Část 14: Trampolíny pro domácí použití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Březen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71-14 (94 3095) Bezpečnost hraček -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Část 14: Trampolíny pro domácí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použití; Vydání: Srpen 2015</w:t>
      </w:r>
    </w:p>
    <w:p w:rsidR="00325E32" w:rsidRPr="00154717" w:rsidRDefault="00325E32" w:rsidP="00325E3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62513E" w:rsidRPr="00154717" w:rsidRDefault="006D0306" w:rsidP="00052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bCs/>
          <w:sz w:val="20"/>
          <w:szCs w:val="20"/>
          <w:u w:val="single"/>
          <w:lang w:eastAsia="cs-CZ"/>
        </w:rPr>
        <w:t>Domácí (elektro) spotřebiče</w:t>
      </w:r>
    </w:p>
    <w:p w:rsidR="005953C5" w:rsidRPr="00154717" w:rsidRDefault="005953C5" w:rsidP="00052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3D4C12" w:rsidRPr="00154717" w:rsidRDefault="005953C5" w:rsidP="00776D3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12. ČSN EN 14543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(06 1462)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503993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Specifikace spotřebičů na zkapalněné uhlovodíkové plyny - Venkovní ohřívače -</w:t>
      </w:r>
      <w:r w:rsidR="00325E3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Sálavá topidla bez připojení ke kouřovodu pro venkovní použití nebo pro</w:t>
      </w:r>
      <w:r w:rsidR="00325E3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dostatečně větrané</w:t>
      </w:r>
      <w:r w:rsidR="00776D3E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prostory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Leden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14543+A1 (06 1462) Spotřebiče na zkapalněné uhlovodíkové plyny - Venkovní ohřívače - Sálavá topidla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bez připojení ke kouřovodu pro venkovní použití nebo pro dostatečně větrané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prostory; Vydání: Leden 2008</w:t>
      </w:r>
    </w:p>
    <w:p w:rsidR="003D4C12" w:rsidRPr="00154717" w:rsidRDefault="003D4C12" w:rsidP="003D4C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3D4C12" w:rsidRPr="00154717" w:rsidRDefault="003D4C12" w:rsidP="00325E32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17. ČSN EN 13611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(06 1820)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504222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Bezpečnostní a řídicí přístroje pro hořáky a spotřebiče plynných a/nebo</w:t>
      </w:r>
      <w:r w:rsidR="00C05D4C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kapalných paliv - Obecné požadavky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Březen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EN 13611 (06 1820)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Bezpečnostní a řídicí přístroje pro hořáky a spotřebiče plynných a/nebo kapalných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paliv - Obecné požadavky; Vyhlášena: Prosinec 2015</w:t>
      </w:r>
    </w:p>
    <w:p w:rsidR="00325E32" w:rsidRPr="00154717" w:rsidRDefault="00325E32" w:rsidP="003D4C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676896" w:rsidRPr="00154717" w:rsidRDefault="00676896" w:rsidP="006768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bCs/>
          <w:sz w:val="20"/>
          <w:szCs w:val="20"/>
          <w:u w:val="single"/>
          <w:lang w:eastAsia="cs-CZ"/>
        </w:rPr>
        <w:t>Doprava</w:t>
      </w:r>
    </w:p>
    <w:p w:rsidR="00676896" w:rsidRPr="00154717" w:rsidRDefault="00676896" w:rsidP="0067689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5953C5" w:rsidRPr="00154717" w:rsidRDefault="005953C5" w:rsidP="005953C5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13. ČSN EN 1909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(27 3012)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503665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Bezpečnostní požadavky na osobní lanové dráhy - Obnovení provozu a evakuace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Leden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1909 (27 3012) Bezpečnostní požadavky na osobní lanové dráhy - Obnovení provozu a evakuace;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Vyhlášena: Červenec 2017</w:t>
      </w:r>
    </w:p>
    <w:p w:rsidR="005953C5" w:rsidRPr="00154717" w:rsidRDefault="005953C5" w:rsidP="005953C5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5953C5" w:rsidRPr="00154717" w:rsidRDefault="005953C5" w:rsidP="005953C5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15. ČSN EN ISO 8665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(32 4010)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504011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Pístové spalovací motory pro lodní pohon - Měření výkonu a jeho</w:t>
      </w:r>
      <w:r w:rsidR="00325E3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záznam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8665:2006); Vydání: Leden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8665 (32 4010) Malá plavidla - Lodní pohonné pístové spalovací motory - Měření výkonu a jeho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záznam; Vydání: Říjen 2006</w:t>
      </w:r>
    </w:p>
    <w:p w:rsidR="00C54A75" w:rsidRPr="00154717" w:rsidRDefault="00C54A75" w:rsidP="006C62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510158" w:rsidRPr="00154717" w:rsidRDefault="00510158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42. ČSN 73 6221</w:t>
      </w:r>
      <w:r w:rsidR="00325E3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503942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Prohlídky mostů pozemních komunikací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Leden 2018</w:t>
      </w:r>
    </w:p>
    <w:p w:rsidR="00510158" w:rsidRPr="00154717" w:rsidRDefault="00510158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73 6221 Prohlídky mostů pozemních komunikací; Vydání: Březen 2011</w:t>
      </w:r>
    </w:p>
    <w:p w:rsidR="00701DF4" w:rsidRPr="00154717" w:rsidRDefault="00701DF4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20. ČSN EN ISO 12217-1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(32 0233)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504338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Posuzování a kategorizace podle stability a plovatelnosti - Část 1:Neplachetní plavidla o délce trupu 6 m a větší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12217-1:2015);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Únor 2018</w:t>
      </w:r>
      <w:r w:rsidR="00C05D4C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12217-1 (32 0233) Malá plavidla - Posuzování a kategorizace podle stability a plovatelnosti - Část 1: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Neplachetní plavidla o délce trupu 6 m a větší; Vydání: Červen 2016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21. ČSN EN ISO 12217-2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(32 0233)</w:t>
      </w:r>
      <w:r w:rsidR="00325E3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504337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Posuzování a kategorizace podle stability a plovatelnosti - Část 2:</w:t>
      </w:r>
      <w:r w:rsidR="004405E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Plachetnice o délce trupu 6 m a větší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12217-2:2015);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12217-2 (32 0233) Malá plavidla - Posuzování a kategorizace podle stability a plovatelnosti - Část 2: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Plachetnice o délce trupu 6 m a větší; Vydání: Červenec 2016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22. ČSN EN ISO 9094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(32 0240)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504272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Požární ochrana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9094:2015);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9094 (32 0240) Malá plavidla - Požární ochrana; Vydání: Červenec 2016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23. ČSN EN ISO 8847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(32 3204)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504275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Kormidelní zařízení - Lanové a kladkové systémy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C05D4C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8847:2004);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8847 (32 3204) Malá plavidla - Kormidelní zařízení - Systémy lan a kladek; Vydání: Únor 2005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lastRenderedPageBreak/>
        <w:t xml:space="preserve">24. ČSN EN ISO 13929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(32 3205)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504271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Kormidelní zařízení - Převodové mechanismy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C05D4C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13929:2001);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13929 (32 3205) Malá plavidla - Kormidelní zařízení - Převodové spojovací systémy;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Srpen 2006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25. ČSN EN ISO 15652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(32 3215)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504277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Ovládací mechanismy malých člunů s vodometem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15652:2003);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15652 (32 3215) Malá plavidla - Zařízení dálkového ovládání pro malé čluny s vodometem;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Červenec 2005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26. ČSN EN ISO 10592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(32 3251)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504340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Hydraulická kormidelní zařízení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10592:1994);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10592 (32 3251) Malá plavidla - Hydraulická kormidelní zařízení; Vydání: Srpen 1997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27. ČSN EN ISO 16147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(32 4140)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504270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Vestavěné naftové motory - Palivové a elektrické komponenty na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motoru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16147:2002);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16147 (32 4140) Malá plavidla - Vestavěné naftové motory - Součásti palivové a elektrické soustavy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upevněné na motoru; Vydání: Únor 2006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28. ČSN EN ISO 8848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(32 4230)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504334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Ovládací mechanismy kormidel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8848:1990);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28848 (32 4230) Malá plavidla - Dálkově ovládaná kormidelní zařízení; Vydání: Listopad 1996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29. ČSN EN ISO 9775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(32 4231)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504339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Ovládací mechanismy přívěsných motorů o výkonu od 15 kW do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40 kW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9775:1990);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29775 (32 4231) Malá plavidla - Systém dálkového ovládání pro samostatné přívěsné motory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s výkonem od 15 kW do 40 kW; Vydání: Březen 1997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30. ČSN EN ISO 10088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(32 5222)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504173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Trvale instalované palivové soustavy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10088:2013);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CC4A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10088 (32 5222) Malá plavidla - Trvale instalované palivové soustavy; Vydání: Leden 2014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31. ČSN EN ISO 15584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(32 5223)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Vestavěné benzínové motory - Palivové a elektrické komponenty</w:t>
      </w:r>
      <w:r w:rsidR="004405E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na motoru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15584:2001);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15584 (32 5223) Malá plavidla - Vestavěné benzínové motory - Palivové a elektrické součásti</w:t>
      </w:r>
      <w:r w:rsidR="004405E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instalované na motoru; Vydání: Březen 2008</w:t>
      </w:r>
    </w:p>
    <w:p w:rsidR="00CC4A56" w:rsidRPr="00154717" w:rsidRDefault="00CC4A56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32. ČSN EN ISO 10239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(32 5730)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504273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Instalace zkapalněného uhlovodíkového plynu (LPG)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10239:2014);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EN ISO 10239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ed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 2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(32 5730)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Malá plavidla - Soustavy zkapalněného uhlovodíkového plynu (LPG);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Červen 2015</w:t>
      </w:r>
    </w:p>
    <w:p w:rsidR="00CC4A56" w:rsidRPr="00154717" w:rsidRDefault="00AE3123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33. </w:t>
      </w:r>
      <w:r w:rsidR="00CC4A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Větrání úseků benzínových motorů a/nebo úseků benzínových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="00CC4A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nádrží</w:t>
      </w:r>
      <w:r w:rsidR="00CC4A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="00CC4A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="00CC4A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11105:1997);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="00CC4A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="00CC4A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11105 (32 5910) Malá plavidla - Větrání prostorů benzínových motorů a/nebo benzínových nádrží;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="00CC4A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Červenec 1998</w:t>
      </w: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34. ČSN EN ISO 8846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(32 6030)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504335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Elektrická zařízení - Ochrana proti vznícení okolních hořlavých</w:t>
      </w:r>
      <w:r w:rsidR="00AE3123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plynů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8846:1990);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28846 (32 6030) Malá plavidla - Elektrická zařízení - Ochrana proti vznícení okolních hořlavých plynů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(ISO 8846:1990); Vydání: Listopad 1996</w:t>
      </w: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35. ČSN EN ISO 9097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(32 6050)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504274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Elektrické ventilátory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9097:1991);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9097 (32 6050) Malá plavidla - Elektrické ventilátory; Vydání: Listopad 1996</w:t>
      </w: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36. ČSN EN ISO 10133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(32 6612)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504276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Elektrické systémy - Instalace stejnosměrného proudu malého</w:t>
      </w:r>
      <w:r w:rsidR="00AE3123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napětí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10133:2012);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10133 (32 6612) Malá plavidla - Elektrické systémy - Instalace stejnosměrného proudu malého napětí;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Červen 2013</w:t>
      </w:r>
    </w:p>
    <w:p w:rsidR="003D4C12" w:rsidRPr="00154717" w:rsidRDefault="003D4C12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3D4C12" w:rsidRPr="00154717" w:rsidRDefault="003D4C12" w:rsidP="003D4C12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28. ČSN EN ISO 12217-3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(32 0233)</w:t>
      </w:r>
      <w:r w:rsidR="00AE3123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504336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Malá plavidla - Posuzování a kategorizace podle stability a plovatelnosti - Část 3:Plavidla o délce trupu do 6 m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12217-3:2015); Vydání: Březen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Jejím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lastRenderedPageBreak/>
        <w:t>vydáním se zrušuje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12217-3 (32 0233) Malá plavidla - Posuzování a kategorizace podle stability a plovatelnosti - Část 3: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Plavidla o délce trupu do 6 m; Vydání: Červen 2016</w:t>
      </w:r>
    </w:p>
    <w:p w:rsidR="003D4C12" w:rsidRPr="00154717" w:rsidRDefault="003D4C12" w:rsidP="003D4C12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3D4C12" w:rsidRPr="00154717" w:rsidRDefault="003D4C12" w:rsidP="003D4C12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42. ČSN EN 63005-1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(36 8688)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504448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Záznamník obrazových dat událostí při nehodách silničních vozidel - Část 1: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Základní požadavky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*);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IEC 63005-1:2017); Vydání: Březen 2018</w:t>
      </w:r>
    </w:p>
    <w:p w:rsidR="00BF5599" w:rsidRPr="00154717" w:rsidRDefault="00BF5599" w:rsidP="006C623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color w:val="231F20"/>
          <w:sz w:val="20"/>
          <w:szCs w:val="20"/>
        </w:rPr>
      </w:pPr>
    </w:p>
    <w:p w:rsidR="00C8456C" w:rsidRPr="00154717" w:rsidRDefault="00C8456C" w:rsidP="00052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Konstrukce výrobků pro všechny</w:t>
      </w:r>
    </w:p>
    <w:p w:rsidR="00BB05DB" w:rsidRPr="00154717" w:rsidRDefault="00BB05DB" w:rsidP="00245E5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color w:val="231F20"/>
          <w:sz w:val="20"/>
          <w:szCs w:val="20"/>
        </w:rPr>
      </w:pP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16. ČSN 27 4011</w:t>
      </w:r>
      <w:r w:rsidR="00F6526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504179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Bezpečnostní předpisy pro konstrukci a montáž výtahů - Podstatné změny</w:t>
      </w:r>
    </w:p>
    <w:p w:rsidR="008B607C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výtahů určených pro dopravu osob nebo osob a nákladů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Únor 2018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</w:p>
    <w:p w:rsidR="008B607C" w:rsidRPr="00154717" w:rsidRDefault="008B607C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BB05DB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27 4011 Bezpečnostní předpisy pro konstrukci a montáž výtahů - Podstatné změny výtahů</w:t>
      </w:r>
      <w:r w:rsidR="00776D3E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a požadavky na řešení nedostatečných bezpečnostních prostor v šachtě výtahů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u existujících budov; Vydání: Červen 2004</w:t>
      </w:r>
    </w:p>
    <w:p w:rsidR="00701DF4" w:rsidRPr="00154717" w:rsidRDefault="00701DF4" w:rsidP="00701DF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75. ČSN EN 716-1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(91 0606)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504223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Nábytek - Dětské postýlky a skládací postýlky pro bytové použití - Část 1:Bezpečnostní požadavky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Únor 2018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716-1+A1 (91 0606) Nábytek - Dětské postýlky a skládací postýlky pro bytové použití - Část 1: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Bezpečnostní požadavky; Vydání: Srpen 2013</w:t>
      </w: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76. ČSN EN 716-2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(91 0606)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spellStart"/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504224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Nábytek - Dětské postýlky a skládací postýlky pro bytové použití </w:t>
      </w:r>
      <w:r w:rsidR="00650751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–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Čá</w:t>
      </w:r>
      <w:r w:rsidR="00650751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st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2: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Zkušební metody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Únor 2018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716-2+A1 (91 0606) Nábytek - Dětské postýlky a skládací postýlky pro bytové použití - Část 2: Zkušební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metody; Vydání: Srpen 2013</w:t>
      </w: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77. ČSN EN 16890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(91 0609)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504225</w:t>
      </w:r>
      <w:r w:rsidR="00650751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Dětský nábytek - Matrace pro postýlky a kolébky - Požadavky na bezpečnost</w:t>
      </w:r>
      <w:r w:rsidR="00F6526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zkušební metody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Únor 2018</w:t>
      </w:r>
    </w:p>
    <w:p w:rsidR="00F65262" w:rsidRPr="00154717" w:rsidRDefault="00F65262" w:rsidP="00CC4A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C54A75" w:rsidRPr="00154717" w:rsidRDefault="00C54A75" w:rsidP="00052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Potraviny</w:t>
      </w:r>
    </w:p>
    <w:p w:rsidR="005953C5" w:rsidRPr="00154717" w:rsidRDefault="005953C5" w:rsidP="00052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5953C5" w:rsidRPr="00154717" w:rsidRDefault="005953C5" w:rsidP="00F65262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33. ČSN 57 0146-3</w:t>
      </w:r>
      <w:r w:rsidR="00F6526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503722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Metody zkoušení ryb, rybích výrobků a rybích konzerv - Část 3: Stanovení</w:t>
      </w:r>
      <w:r w:rsidR="00F6526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hmotnosti obsahu a</w:t>
      </w:r>
      <w:r w:rsidR="00F6526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h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motnostního podílu složek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Leden 2018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57 0146-3 Metody zkoušení ryb, rybích výrobků a rybích konzerv. Stanovení hmotnosti obsahu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a hmotnostního podílu složek; z 1982-01-28</w:t>
      </w:r>
    </w:p>
    <w:p w:rsidR="00510158" w:rsidRPr="00154717" w:rsidRDefault="00510158" w:rsidP="000528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397732" w:rsidRPr="00154717" w:rsidRDefault="0029091F" w:rsidP="00BB2F8B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Ostatní – Ekologie – Jakost vod</w:t>
      </w:r>
    </w:p>
    <w:p w:rsidR="00510158" w:rsidRPr="00154717" w:rsidRDefault="00510158" w:rsidP="00BB2F8B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510158" w:rsidRPr="00154717" w:rsidRDefault="00510158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44. ČSN EN 1017+A1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(75 5890)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504008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Chemické výrobky používané pro úpravu vody určené k lidské spotřebě -</w:t>
      </w:r>
      <w:r w:rsidR="00F6526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Polovypálený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dolomit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Leden 2018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F6526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1017 (75 5890) Chemické výrobky používané pro úpravu vody určené k lidské spotřebě -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Polovypálený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dolomit; Vydání: Březen 2015</w:t>
      </w:r>
    </w:p>
    <w:p w:rsidR="00510158" w:rsidRPr="00154717" w:rsidRDefault="00510158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8B607C" w:rsidRPr="00154717" w:rsidRDefault="00510158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45. ČSN EN ISO 11731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(75 7881)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504174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Kvalita vod - Stanovení bakterií rodu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Legionella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(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idt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ISO 11731:2017);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Leden 2018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ISO 11731 (75 7881) Jakost vod - Stanovení bakterií rodu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Legionella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Únor 2002</w:t>
      </w:r>
    </w:p>
    <w:p w:rsidR="008B607C" w:rsidRPr="00154717" w:rsidRDefault="008B607C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510158" w:rsidRPr="00154717" w:rsidRDefault="00510158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ISO 11731-2 (75 7881) Jakost vod - Stanovení bakterií rodu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Legionella</w:t>
      </w:r>
      <w:proofErr w:type="spellEnd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- Část 2: Metoda přímé membránové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filtrace pro vody s malým počtem bakterií; Vydání: Leden 2005</w:t>
      </w:r>
    </w:p>
    <w:p w:rsidR="00CC4A56" w:rsidRPr="00154717" w:rsidRDefault="00CC4A56" w:rsidP="0051015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74. ČSN 75 7622</w:t>
      </w:r>
      <w:r w:rsidR="00B078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504186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Kvalita vod - Stanovení radia 226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Únor 2018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75 7622 Jakost vod - Stanovení radia 226; Vydání: Srpen 1998</w:t>
      </w:r>
    </w:p>
    <w:p w:rsidR="00F16A64" w:rsidRPr="00154717" w:rsidRDefault="00F16A64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F16A64" w:rsidRPr="00154717" w:rsidRDefault="00F16A64" w:rsidP="00CC4A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Ostatní – Spotřebitelské výrobky různé – Osobní ochranné pomůcky</w:t>
      </w:r>
    </w:p>
    <w:p w:rsidR="00F16A64" w:rsidRPr="00154717" w:rsidRDefault="00F16A64" w:rsidP="00CC4A5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F16A64" w:rsidRPr="00154717" w:rsidRDefault="00F16A64" w:rsidP="00F16A64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68. ČSN EN 13911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(83 2802)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504452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Ochranné oděvy pro hasiče - Požadavky a zkušební metody pro kukly pro hasiče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Březen 2018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13911 (83 2802) Ochranné oděvy pro hasiče - Požadavky a metody zkoušení pro kukly pro hasiče;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Prosinec 2004</w:t>
      </w:r>
    </w:p>
    <w:p w:rsidR="00676896" w:rsidRPr="00154717" w:rsidRDefault="00676896" w:rsidP="00BB2F8B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BF5599" w:rsidRPr="00154717" w:rsidRDefault="00BF5599" w:rsidP="00BF55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Ostatní – Spotřebitelské výrobky různé – EPS a poplachové systémy</w:t>
      </w:r>
    </w:p>
    <w:p w:rsidR="006411A0" w:rsidRPr="00154717" w:rsidRDefault="006411A0" w:rsidP="00BF55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6411A0" w:rsidRPr="00154717" w:rsidRDefault="006411A0" w:rsidP="00B078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47. ČSN EN 1102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(80 6311)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504042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Textilie - Hořlavost - Záclony a závěsy - Podrobný postup pro stanovení šíření</w:t>
      </w:r>
      <w:r w:rsidR="00B078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plamene u svisle umístěných zkušebních vzorků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Leden 2018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vydáním se zrušuje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1102 (80 6311 Textilie - Hořlavost - Záclony a závěsy - Podrobný postup pro stanovení šíření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plamene u svisle umístěných vzorků; Vyhlášena: Únor 2017</w:t>
      </w:r>
    </w:p>
    <w:p w:rsidR="00AC6B43" w:rsidRPr="00154717" w:rsidRDefault="00AC6B43" w:rsidP="00BF55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473853" w:rsidRPr="00154717" w:rsidRDefault="00473853" w:rsidP="0015471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eastAsia="cs-CZ"/>
        </w:rPr>
      </w:pPr>
      <w:r w:rsidRPr="00154717">
        <w:rPr>
          <w:rFonts w:asciiTheme="majorHAnsi" w:hAnsiTheme="majorHAnsi"/>
          <w:bCs/>
          <w:sz w:val="20"/>
          <w:szCs w:val="20"/>
          <w:lang w:eastAsia="cs-CZ"/>
        </w:rPr>
        <w:t>EVROPSKÉ A MEZINÁRODNÍ NORMY SCHVÁLENÉ K PŘÍMÉMU POUŽÍVÁNÍ JAKO ČSN</w:t>
      </w:r>
    </w:p>
    <w:p w:rsidR="00154717" w:rsidRDefault="00154717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594ACA" w:rsidRPr="00154717" w:rsidRDefault="00594ACA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bCs/>
          <w:sz w:val="20"/>
          <w:szCs w:val="20"/>
          <w:u w:val="single"/>
          <w:lang w:eastAsia="cs-CZ"/>
        </w:rPr>
        <w:t>Bezpečnost výrobků pro děti</w:t>
      </w:r>
    </w:p>
    <w:p w:rsidR="00412F70" w:rsidRPr="00154717" w:rsidRDefault="00412F70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412F70" w:rsidRPr="00154717" w:rsidRDefault="00412F70" w:rsidP="00B078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29. ČSN EN 14988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(94 3418)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503523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Dětské vysoké židle - Bezpečnostní požadavky a zkušební metody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14988:2017; Platí od 2018-02-01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14988-1+A1 (94 3418) Dětské vysoké židle - Část 1: Bezpečnostní požadavky; Vydání: Duben 2013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14988-2+A1 (94 3418) Dětské vysoké židle - Část 2: Metody zkoušení; Vydání: Duben 2013</w:t>
      </w:r>
    </w:p>
    <w:p w:rsidR="000C7694" w:rsidRPr="00154717" w:rsidRDefault="000C7694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E150E8" w:rsidRPr="00154717" w:rsidRDefault="00E150E8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bCs/>
          <w:sz w:val="20"/>
          <w:szCs w:val="20"/>
          <w:u w:val="single"/>
          <w:lang w:eastAsia="cs-CZ"/>
        </w:rPr>
        <w:t>Doprava</w:t>
      </w:r>
    </w:p>
    <w:p w:rsidR="00A158F7" w:rsidRPr="00154717" w:rsidRDefault="00A158F7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  <w:u w:val="single"/>
          <w:lang w:eastAsia="cs-CZ"/>
        </w:rPr>
      </w:pPr>
    </w:p>
    <w:p w:rsidR="00A158F7" w:rsidRPr="00154717" w:rsidRDefault="00A158F7" w:rsidP="00B078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33. ČSN EN 115-1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(27 4802)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503857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Bezpečnost pohyblivých schodů a pohyblivých chodníků - Část 1: Konstrukce</w:t>
      </w:r>
      <w:r w:rsidR="00B078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montáž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115-1:2017; Platí od 2018-04-01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115-1+A1 (27 4802) Bezpečnost pohyblivých schodů a pohyblivých chodníků - Část 1: Konstrukce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a montáž; Vydání: Říjen 2010</w:t>
      </w:r>
    </w:p>
    <w:p w:rsidR="00994DD8" w:rsidRPr="00154717" w:rsidRDefault="00994DD8" w:rsidP="007C52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994DD8" w:rsidRPr="00154717" w:rsidRDefault="00994DD8" w:rsidP="007C52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B121E2" w:rsidRPr="00154717" w:rsidRDefault="00473853" w:rsidP="007C52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Konstrukce výrobků pro všechny</w:t>
      </w:r>
    </w:p>
    <w:p w:rsidR="00AE4511" w:rsidRPr="00154717" w:rsidRDefault="00AE4511" w:rsidP="007C52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AE4511" w:rsidRPr="00154717" w:rsidRDefault="00AE4511" w:rsidP="00AE451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17. ČSN EN 15330-2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(73 5987)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503517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Povrchy pro sportoviště - Syntetická tráva a textilní povrchy určené hlavně</w:t>
      </w:r>
      <w:r w:rsidR="00B078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pro venkovní použití - Část 2: Specifikace pro textilní povrchy pro tenis</w:t>
      </w:r>
      <w:r w:rsidR="00B078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multifunkční povrchy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15330-2:2017;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2018-02-01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078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15330-2 (73 5987) Povrchy pro sportoviště - Syntetická tráva a textilní povrchy určené hlavně pro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venkovní použití - Část 2: Specifikace pro textilní povrchy; Vydání: Srpen 2008</w:t>
      </w:r>
    </w:p>
    <w:p w:rsidR="004A29ED" w:rsidRPr="00154717" w:rsidRDefault="004A29ED" w:rsidP="00AE451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4A29ED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127. ČSN EN 1634-1+A1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(73 0852)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kat.č. 504605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Zkoušení požární odolnosti a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kouřotěsnosti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sestav dveří, vrat, </w:t>
      </w:r>
      <w:proofErr w:type="spellStart"/>
      <w:proofErr w:type="gram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uzávěrů,otevíravých</w:t>
      </w:r>
      <w:proofErr w:type="spellEnd"/>
      <w:proofErr w:type="gram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oken a prvků stavebního kování – Část 1: Zkoušky požární odolnosti</w:t>
      </w:r>
      <w:r w:rsidR="007F3B4B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sestav dveří, vrat, uzávěrů a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otevíravých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oken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1634-1:2014+A1:2018;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2018-04-01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EN 1634-1 (73 0852) Zkoušení požární odolnosti a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kouřotěsnosti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sestav dveří, vrat, uzávěrů,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otevíravých</w:t>
      </w:r>
      <w:proofErr w:type="spellEnd"/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oken a prvků stavebního kování – Část 1: Zkoušky požární odolnosti sestav dveří,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vrat, uzávěrů a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otevíravých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oken; Vydání: Červen 2015</w:t>
      </w:r>
    </w:p>
    <w:p w:rsidR="004A29ED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A29ED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128. ČSN EN 1364-2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(73 0853)</w:t>
      </w:r>
    </w:p>
    <w:p w:rsidR="004A29ED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504436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Zkoušení požární odolnosti nenosných prvků - Část 2: Podhledy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1364-2:2018;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2018-04-01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1364-2 (73 0853) Zkoušení požární odolnosti nenosných prvků - Část 2: Podhledy; Vydání: Květen 2000</w:t>
      </w:r>
    </w:p>
    <w:p w:rsidR="004A29ED" w:rsidRPr="00154717" w:rsidRDefault="004A29ED" w:rsidP="0007714B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color w:val="231F20"/>
          <w:sz w:val="20"/>
          <w:szCs w:val="20"/>
        </w:rPr>
      </w:pPr>
    </w:p>
    <w:p w:rsidR="004A29ED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133. ČSN EN 12453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(74 7029)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503776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Vrata - Bezpečnost při používání motoricky ovládaných vrat </w:t>
      </w:r>
      <w:r w:rsidR="007F3B4B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–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Požadavky</w:t>
      </w:r>
      <w:r w:rsidR="007F3B4B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zkušební metody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12453:2017; Platí od 2018-04-01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12445 (74 7027) Vrata - Bezpečnost při používání motoricky ovládaných vrat - Zkušební metody;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Vydání: Listopad 2001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12453 (74 7029) Vrata - Bezpečnost při používání motoricky ovládaných vrat - Požadavky;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Listopad 2001</w:t>
      </w:r>
    </w:p>
    <w:p w:rsidR="004E6A0F" w:rsidRDefault="004E6A0F" w:rsidP="007C527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color w:val="231F20"/>
          <w:sz w:val="20"/>
          <w:szCs w:val="20"/>
          <w:u w:val="single"/>
        </w:rPr>
      </w:pPr>
    </w:p>
    <w:p w:rsidR="00B121E2" w:rsidRPr="00154717" w:rsidRDefault="00B121E2" w:rsidP="007C527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color w:val="231F20"/>
          <w:sz w:val="20"/>
          <w:szCs w:val="20"/>
          <w:u w:val="single"/>
        </w:rPr>
      </w:pPr>
      <w:r w:rsidRPr="00154717">
        <w:rPr>
          <w:rFonts w:asciiTheme="majorHAnsi" w:eastAsia="TimesNewRomanPS-BoldMT" w:hAnsiTheme="majorHAnsi"/>
          <w:color w:val="231F20"/>
          <w:sz w:val="20"/>
          <w:szCs w:val="20"/>
          <w:u w:val="single"/>
        </w:rPr>
        <w:t>Potraviny</w:t>
      </w:r>
    </w:p>
    <w:p w:rsidR="00AE4511" w:rsidRPr="00154717" w:rsidRDefault="00AE4511" w:rsidP="007C527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color w:val="231F20"/>
          <w:sz w:val="20"/>
          <w:szCs w:val="20"/>
          <w:u w:val="single"/>
        </w:rPr>
      </w:pPr>
    </w:p>
    <w:p w:rsidR="00AE4511" w:rsidRPr="00154717" w:rsidRDefault="00AE4511" w:rsidP="00AE451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13. ČSN EN ISO 21872-1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(56 0651)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503513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Mikrobiologie potravin a krmiv - Horizontální metoda průkazu potenciálně</w:t>
      </w:r>
      <w:r w:rsidR="007F3B4B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enteropatogenních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bakterií rodu </w:t>
      </w:r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Vibrio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- Část 1: Průkaz </w:t>
      </w:r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Vibrio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parahaemolyticus</w:t>
      </w:r>
      <w:proofErr w:type="spellEnd"/>
      <w:r w:rsidR="007F3B4B"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a </w:t>
      </w:r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Vibrio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cholerae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21872-1:2017; ISO 21872-1:2017; Platí od 2018-02-01</w:t>
      </w:r>
      <w:r w:rsidR="004E6A0F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P ISO/TS 21872-1 (56 0651) Mikrobiologie potravin a krmiv - Horizontální metoda průkazu potenciálně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enteropatogenních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bakterií rodu Vibrio - Část 1: Průkaz </w:t>
      </w:r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Vibrio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parahaemolyticus</w:t>
      </w:r>
      <w:proofErr w:type="spellEnd"/>
      <w:r w:rsidR="007F3B4B"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a </w:t>
      </w:r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Vibrio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cholerae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Leden 2009</w:t>
      </w:r>
    </w:p>
    <w:p w:rsidR="007F3B4B" w:rsidRPr="00154717" w:rsidRDefault="007F3B4B" w:rsidP="00AE451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color w:val="231F20"/>
          <w:sz w:val="20"/>
          <w:szCs w:val="20"/>
          <w:u w:val="single"/>
        </w:rPr>
      </w:pP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lastRenderedPageBreak/>
        <w:t xml:space="preserve">88. ČSN EN ISO 21528-1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(56 0096)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503967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Mikrobiologie potravinového řetězce - Horizontální metoda průkazu a stanovení</w:t>
      </w:r>
      <w:r w:rsidR="007F3B4B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počtu bakterií čeledi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Enterobacteriaceae</w:t>
      </w:r>
      <w:proofErr w:type="spellEnd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- Část 1: Průkaz bakterií čeledi</w:t>
      </w:r>
      <w:r w:rsidR="007F3B4B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Enterobacteriaceae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21528-1:2017; ISO 21528-1:2017; Platí od 2018-04-01</w:t>
      </w:r>
      <w:r w:rsidR="008B607C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ISO 21528-1 (56 0096) Mikrobiologie potravin a krmiv - Horizontální metody pro průkaz a stanovení počtu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bakterií čeledi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Enterobacteriaceae</w:t>
      </w:r>
      <w:proofErr w:type="spellEnd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- Část 1: Průkaz a stanovení počtu technikou</w:t>
      </w:r>
      <w:r w:rsidR="007F3B4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nejvýše pravděpodobného počtu s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předpomnožením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Vydání: Únor 2006</w:t>
      </w: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89. ČSN EN ISO 21528-2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(56 0096)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503957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Mikrobiologie potravinového řetězce - Horizontální metoda průkazu a stanovení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počtu bakterií čeledi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Enterobacteriaceae</w:t>
      </w:r>
      <w:proofErr w:type="spellEnd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- Část 2: Technika počítání kolonií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ISO 21528-2:2017; ISO 21528-2:2017; Platí od 2018-04-01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ISO 21528-2 (56 0096) Mikrobiologie potravin a krmiv - Horizontální metody pro průkaz a stanovení počtu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bakterií čeledi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Enterobacteriaceae</w:t>
      </w:r>
      <w:proofErr w:type="spellEnd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- Část 2: Technika počítání kolonií;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Únor 2006</w:t>
      </w: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90. ČSN EN ISO 19020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(56 0111)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503958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Mikrobiologie potravinového řetězce - Horizontální metoda pro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imunoenzymatickou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detekci stafylokokových enterotoxinů v potravinách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ISO 19020:2017; ISO 19020:2017; Platí od 2018-04-01</w:t>
      </w: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91. ČSN P CEN/TS 17062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(56 0112)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503800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Potraviny rostlinného původu -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Multimetoda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pro stanovení reziduí pesticidů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v rostlinných olejích metodou LC-MS/MS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CEN/TS 17062:2017; Platí od 2018-04-01</w:t>
      </w: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92. ČSN EN ISO 19343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(56 0113)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503966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Mikrobiologie potravinového řetězce - Detekce a kvantifikace histaminu v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 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rybách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produktech rybolovu - HPLC metoda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19343:2017; ISO 19343:2017;</w:t>
      </w:r>
      <w:r w:rsidR="00FB759A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2018-04-01</w:t>
      </w: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93. ČSN P CEN/TS 17061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(56 0114)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503801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Potraviny - Směrnice pro kalibraci a kvantitativní stanovení reziduí pesticidů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organických kontaminantů chromatografickými metodami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CEN/TS 17061:2017; Platí od 2018-04-01</w:t>
      </w: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94. ČSN EN ISO 10272-1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(56 0126)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503959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Mikrobiologie potravinového řetězce - Horizontální metoda průkazu a stanovení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počtu bakterií rodu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Campylobacter</w:t>
      </w:r>
      <w:proofErr w:type="spellEnd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- Část 1: Metoda průkazu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ISO 10272-1:2017; ISO 10272-1:2017; Platí od 2018-04-01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10272-1 (56 0126) Mikrobiologie potravin a krmiv - Horizontální metoda průkazu a stanovení počtu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Campylobacter</w:t>
      </w:r>
      <w:proofErr w:type="spellEnd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spp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 - Část 1: Metoda průkazu; Vydání: Červenec 2006</w:t>
      </w:r>
    </w:p>
    <w:p w:rsidR="00A15B51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FC63AD" w:rsidRPr="00154717" w:rsidRDefault="00A15B51" w:rsidP="00A15B5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95. ČSN EN ISO 10272-2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(56 0126)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503960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Mikrobiologie potravinového řetězce - Horizontální metoda průkazu a stanovení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počtu bakterií rodu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Campylobacter</w:t>
      </w:r>
      <w:proofErr w:type="spellEnd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- Část 2: Technika počítání kolonií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ISO 10272-2:2017; ISO 10272-2:2017; Platí od 2018-04-01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P ISO/TS 10272-2 (560126) Mikrobiologie potravin a krmiv - Horizontální metoda průkazu a stanovení počtu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>Campylobacter</w:t>
      </w:r>
      <w:proofErr w:type="spellEnd"/>
      <w:r w:rsidRPr="00154717">
        <w:rPr>
          <w:rFonts w:asciiTheme="majorHAnsi" w:eastAsia="TimesNewRomanPS-BoldMT" w:hAnsiTheme="majorHAnsi"/>
          <w:i/>
          <w:i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spp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 - Část 2: Technika počítání kolonií; Vydání: Prosinec 2006</w:t>
      </w:r>
    </w:p>
    <w:p w:rsidR="00BB05DB" w:rsidRPr="00154717" w:rsidRDefault="00BB05DB" w:rsidP="007C527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810926" w:rsidRPr="00154717" w:rsidRDefault="00810926" w:rsidP="007C52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Ostatní – Ekologie – Jakost vod</w:t>
      </w:r>
    </w:p>
    <w:p w:rsidR="00AE4511" w:rsidRPr="00154717" w:rsidRDefault="00AE4511" w:rsidP="007C52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AE4511" w:rsidRPr="00154717" w:rsidRDefault="00AE4511" w:rsidP="00AE451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21. ČSN EN ISO 13843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(75 7015)</w:t>
      </w:r>
      <w:r w:rsidR="00A72256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503519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Kvalita vod - Požadavky na určení výkonnostních charakteristik kvantitativních</w:t>
      </w:r>
      <w:r w:rsidR="00A72256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mikrobiologických metod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13843:2017; ISO 13843:2017; Platí od 2018-02-01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P ENV ISO 13843 (75 7015) Jakost vod - Pokyny pro validaci mikrobiologických metod; Vydání: Srpen 2002</w:t>
      </w:r>
    </w:p>
    <w:p w:rsidR="00810926" w:rsidRPr="00154717" w:rsidRDefault="00810926" w:rsidP="007C527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810926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134. ČSN EN 12485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(75 5889)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503964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Chemické výrobky používané pro úpravu vody určené k lidské spotřebě -</w:t>
      </w:r>
      <w:r w:rsidR="004F0D48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Uhličitan vápenatý, vápno,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polovypálený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dolomit, oxid hořečnatý, uhličitan</w:t>
      </w:r>
      <w:r w:rsidR="004F0D48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vápenato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-hořečnatý a dolomitické vápno - Metody zkoušení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12485:2017;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2018-04-01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12485 (75 5889) Chemické výrobky používané pro úpravu vody určené k lidské spotřebě -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Uhličitan vápenatý, vápno,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polovypálený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dolomit, oxid hořečnatý a uhličitan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vápenato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-hořečnatý - Metody zkoušení; Vydání: Říjen 2010</w:t>
      </w:r>
    </w:p>
    <w:p w:rsidR="004F0D48" w:rsidRPr="00154717" w:rsidRDefault="004F0D48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4A29ED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136. ČSN EN ISO 20227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(75 7747)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503963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Kvalita vod - Stanovení inhibičních účinků odpadních vod, přírodních vod</w:t>
      </w:r>
      <w:r w:rsidR="004F0D48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a chemických látek na růst okřehku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Spirodela</w:t>
      </w:r>
      <w:proofErr w:type="spellEnd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>polyrhiza</w:t>
      </w:r>
      <w:proofErr w:type="spellEnd"/>
      <w:r w:rsidRPr="00154717">
        <w:rPr>
          <w:rFonts w:asciiTheme="majorHAnsi" w:eastAsia="TimesNewRomanPS-BoldMT" w:hAnsiTheme="majorHAnsi"/>
          <w:bCs/>
          <w:i/>
          <w:i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- Metoda s</w:t>
      </w:r>
      <w:r w:rsidR="004F0D48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 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použitím</w:t>
      </w:r>
      <w:r w:rsidR="004F0D48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mikrobiotestu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nezávislého na zásobní kultuře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20227:2017;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ISO 20227:2017; Platí od 2018-04-01</w:t>
      </w:r>
    </w:p>
    <w:p w:rsidR="004A29ED" w:rsidRPr="00154717" w:rsidRDefault="004A29ED" w:rsidP="004A29ED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AE5716" w:rsidRPr="00154717" w:rsidRDefault="00AE5716" w:rsidP="00AE57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lastRenderedPageBreak/>
        <w:t xml:space="preserve">Ostatní – Spotřebitelské výrobky </w:t>
      </w:r>
      <w:proofErr w:type="gramStart"/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různé</w:t>
      </w:r>
      <w:proofErr w:type="gramEnd"/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–</w:t>
      </w:r>
      <w:proofErr w:type="gramStart"/>
      <w:r w:rsidRPr="00154717">
        <w:rPr>
          <w:rFonts w:asciiTheme="majorHAnsi" w:hAnsiTheme="majorHAnsi"/>
          <w:sz w:val="20"/>
          <w:szCs w:val="20"/>
          <w:u w:val="single"/>
          <w:lang w:eastAsia="cs-CZ"/>
        </w:rPr>
        <w:t>O</w:t>
      </w:r>
      <w:r w:rsidR="00643402" w:rsidRPr="00154717">
        <w:rPr>
          <w:rFonts w:asciiTheme="majorHAnsi" w:hAnsiTheme="majorHAnsi"/>
          <w:sz w:val="20"/>
          <w:szCs w:val="20"/>
          <w:u w:val="single"/>
          <w:lang w:eastAsia="cs-CZ"/>
        </w:rPr>
        <w:t>sobní</w:t>
      </w:r>
      <w:proofErr w:type="gramEnd"/>
      <w:r w:rsidR="00643402" w:rsidRPr="00154717">
        <w:rPr>
          <w:rFonts w:asciiTheme="majorHAnsi" w:hAnsiTheme="majorHAnsi"/>
          <w:sz w:val="20"/>
          <w:szCs w:val="20"/>
          <w:u w:val="single"/>
          <w:lang w:eastAsia="cs-CZ"/>
        </w:rPr>
        <w:t xml:space="preserve"> ochranné pomůcky</w:t>
      </w:r>
    </w:p>
    <w:p w:rsidR="00994DD8" w:rsidRPr="00154717" w:rsidRDefault="00994DD8" w:rsidP="00AE57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643402" w:rsidRPr="00154717" w:rsidRDefault="000448E3" w:rsidP="004F0D4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141. ČSN EN ISO 13506-1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(83 2743)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503774</w:t>
      </w:r>
      <w:r w:rsidR="00EF637B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Oděvy na ochranu proti teplu a ohni - Část 1: Zkušební metoda pro kompletní</w:t>
      </w:r>
      <w:r w:rsidR="004F0D48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oděvní součásti - Měření přenosu energie pomocí přístrojové figuríny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ISO 13506-1:2017; ISO 13506-1:2017; Platí od 2018-04-01</w:t>
      </w:r>
    </w:p>
    <w:p w:rsidR="004F0D48" w:rsidRPr="00154717" w:rsidRDefault="004F0D48" w:rsidP="004F0D4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  <w:u w:val="single"/>
          <w:lang w:eastAsia="cs-CZ"/>
        </w:rPr>
      </w:pPr>
    </w:p>
    <w:p w:rsidR="0015262C" w:rsidRPr="00154717" w:rsidRDefault="0015262C" w:rsidP="00D8055A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  <w:proofErr w:type="gramStart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Ostatní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–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Spotřebitelské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 xml:space="preserve"> výrobky různé–Zdravotnické prostředky</w:t>
      </w:r>
    </w:p>
    <w:p w:rsidR="00994DD8" w:rsidRPr="00154717" w:rsidRDefault="00994DD8" w:rsidP="00D8055A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412F70" w:rsidRPr="00154717" w:rsidRDefault="00AE4511" w:rsidP="002033C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14. ČSN EN ISO 11609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(68 1540)</w:t>
      </w:r>
      <w:r w:rsidR="004F0D48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503630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Stomatologie - Přípravky k čištění zubů - Požadavky, metody zkoušení</w:t>
      </w:r>
      <w:r w:rsidR="00B55A5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označování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11609:2017; ISO 11609:2017; Platí od 2018-02-01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11609 (68 1540) Stomatologie - Zubní čisticí prostředky - Požadavky, metody zkoušení a označování;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Vyhlášena: Únor 2011</w:t>
      </w:r>
    </w:p>
    <w:p w:rsidR="00412F70" w:rsidRPr="00154717" w:rsidRDefault="00412F70" w:rsidP="002033C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24. ČSN EN ISO 15621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(84 1033)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503520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Inkontinenční pomůcky pro absorpci moči a/nebo stolice - Obecná směrnice pro</w:t>
      </w:r>
      <w:r w:rsidR="00B55A5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hodnocení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15621:2017; ISO 15621:2017; Platí od 2018-02-01</w:t>
      </w: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25. ČSN EN ISO 25539-1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(85 2928)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503672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Kardiovaskulární implantáty -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Endovaskulární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prostředky - Část 1: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Endovaskulární</w:t>
      </w:r>
      <w:proofErr w:type="spellEnd"/>
      <w:r w:rsidR="00B55A5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protézy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25539-1:2017; ISO 25539-1:2017; Platí od 2018-02-01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EN ISO 25539-1 (85 2928) Kardiovaskulární implantáty -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Endovaskulární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prostředky - Část 1: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Endovaskulární</w:t>
      </w:r>
      <w:proofErr w:type="spellEnd"/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protézy; Vydání: Říjen 2009</w:t>
      </w: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26. ČSN EN ISO 11608-7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(85 5930)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503671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Jehlové injekční systémy pro lékařské účely - Požadavky a metody zkoušení -</w:t>
      </w:r>
      <w:r w:rsidR="00B55A5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Část 7: Přístupnost pro osoby s poškozením zraku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11608-7:2017;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ISO 11608-7:2016; Platí od 2018-02-01</w:t>
      </w: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27. ČSN EN ISO 19490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(85 6046)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503669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Stomatologie - Nástroje pro sinus-lift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19490:2017; ISO 19490:2017;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2018-02-01</w:t>
      </w: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12F70" w:rsidRPr="00154717" w:rsidRDefault="00412F70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28. ČSN EN ISO 9873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(85 6080)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503670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Stomatologie - Zubní zrcátka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9873:2017; ISO 9873:2017;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2018-02-01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9873 (85 6080) Kovová zubní zrcátka a držátka pro opakované použití; Vyhlášena: Květen 2001</w:t>
      </w:r>
    </w:p>
    <w:p w:rsidR="00CC4A56" w:rsidRPr="00154717" w:rsidRDefault="00CC4A56" w:rsidP="00412F7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CC4A56" w:rsidRPr="00154717" w:rsidRDefault="00CC4A56" w:rsidP="00CC4A56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14. ČSN EN 1111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(13 7105)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503613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Zdravotnětechnické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armatury - Termostatické míchací armatury (PN 10) -</w:t>
      </w:r>
      <w:r w:rsidR="00B55A5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Obecné technické podmínky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1111:2017; Platí od 2018-03-01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EN 1111 (13 7105)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Zdravotnětechnické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armatury - Termostatické míchací armatury (PN 10) -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Všeobecné technické podmínky; Vydání: Září 1999</w:t>
      </w:r>
    </w:p>
    <w:p w:rsidR="00B55A52" w:rsidRPr="00154717" w:rsidRDefault="00B55A52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05CF0" w:rsidRPr="00154717" w:rsidRDefault="00405CF0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27. ČSN EN ISO 11978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(19 5216)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503860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Oční optika - Kontaktní čočky a prostředky pro ošetřování kontaktních čoček -</w:t>
      </w:r>
      <w:r w:rsidR="00B55A5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Informace poskytované výrobcem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11978:2017; ISO 11978:2017;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2018-04-01</w:t>
      </w:r>
    </w:p>
    <w:p w:rsidR="00405CF0" w:rsidRPr="00154717" w:rsidRDefault="00405CF0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11978 (19 5216) Oční optika - Kontaktní čočky a prostředky pro ošetřování kontaktních čoček -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Informace poskytované výrobcem; Vyhlášena: Duben 2015</w:t>
      </w:r>
    </w:p>
    <w:p w:rsidR="00B55A52" w:rsidRPr="00154717" w:rsidRDefault="00B55A52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05CF0" w:rsidRPr="00154717" w:rsidRDefault="00405CF0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28. ČSN EN ISO 18369-1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(19 5229)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504054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Oční optika - Kontaktní čočky - Část 1: Slovník, třídění a doporučení pro</w:t>
      </w:r>
      <w:r w:rsidR="00B55A52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označení vlastností (ISO 18369-1:2017)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18369-1:2017; ISO 18369-1:2017;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B55A52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18369-1 (19 5202) Oční optika - Kontaktní čočky - Část 1: Slovník, třídění a doporučení pro označení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vlastností; Vyhlášena: Březen 2007</w:t>
      </w:r>
    </w:p>
    <w:p w:rsidR="00540FD4" w:rsidRPr="00154717" w:rsidRDefault="00540FD4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05CF0" w:rsidRPr="00154717" w:rsidRDefault="00405CF0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29. ČSN EN ISO 18369-2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(19 5229)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504053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Oční optika - Kontaktní čočky - Část 2: Tolerance (ISO 18369-2:2017)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ISO 18369-2:2017; ISO 18369-2:2017; 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18369-2 (19 5229) Oční optika - Kontaktní čočky - Část 2: Tolerance; Vyhlášena: Červen 2013</w:t>
      </w:r>
    </w:p>
    <w:p w:rsidR="00540FD4" w:rsidRPr="00154717" w:rsidRDefault="00540FD4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05CF0" w:rsidRPr="00154717" w:rsidRDefault="00405CF0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30. ČSN EN ISO 18369-3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(19 5229)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504052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Oční optika - Kontaktní čočky - Část 3: Metody měření (ISO 18369-3:2017)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ISO 18369-3:2017; ISO 18369-3:2017; 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18369-3 (19 5229) Oční optika - Kontaktní čočky - Část 3: Metody měření; Vyhlášena: Únor 2007</w:t>
      </w:r>
    </w:p>
    <w:p w:rsidR="00540FD4" w:rsidRPr="00154717" w:rsidRDefault="00540FD4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405CF0" w:rsidRPr="00154717" w:rsidRDefault="00405CF0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lastRenderedPageBreak/>
        <w:t xml:space="preserve">31. ČSN EN ISO 18369-4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(19 5229)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504051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Oční optika - Kontaktní čočky - Část 4: Fyzikálně chemické vlastnosti materiálů</w:t>
      </w:r>
      <w:r w:rsidR="00540FD4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kontaktních čoček (ISO 18369-4:2017)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18369-4:2017; ISO 18369-4:2017;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18369-4 (19 5229) Oční optika - Kontaktní čočky - Část 4: Fyzikálně chemické vlastnosti materiálů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kontaktních čoček; Vyhlášena: Únor 2007</w:t>
      </w:r>
    </w:p>
    <w:p w:rsidR="002A4BAE" w:rsidRPr="00154717" w:rsidRDefault="002A4BAE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2A4BAE" w:rsidRPr="00154717" w:rsidRDefault="002A4BAE" w:rsidP="002A4BA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143. ČSN EN ISO 11607-1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(85 5280)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503767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Obaly pro závěrečně sterilizované zdravotnické prostředky - Část 1: Požadavky</w:t>
      </w:r>
      <w:r w:rsidR="00540FD4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na materiály, systémy sterilní bariéry a</w:t>
      </w:r>
      <w:r w:rsidR="00540FD4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systémy balení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11607-1:2017;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ISO 11607-1:2006; 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11607-1 (85 5280) Obaly pro závěrečně sterilizované zdravotnické prostředky - Část 1: Požadavky na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materiály, systémy sterilní bariéry a systémy balení; Vydání: Leden 2010</w:t>
      </w:r>
    </w:p>
    <w:p w:rsidR="002A4BAE" w:rsidRPr="00154717" w:rsidRDefault="002A4BAE" w:rsidP="002A4BA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2A4BAE" w:rsidRPr="00154717" w:rsidRDefault="002A4BAE" w:rsidP="002A4BA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144. ČSN EN ISO 11607-2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(85 5280)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503768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Obaly pro závěrečně sterilizované zdravotnické prostředky – Část 2: Validace</w:t>
      </w:r>
      <w:r w:rsidR="00540FD4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požadavků na proces tvarování, utěsnění a sestavení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11607-2:2017;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ISO 11607-2:2006; 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11607-2 (85 5280) Obaly pro závěrečně sterilizované zdravotnické prostředky – Část 2: Validace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požadavků na proces tvarování, utěsnění a sestavení; Vydání: Prosinec 2006</w:t>
      </w:r>
    </w:p>
    <w:p w:rsidR="002A4BAE" w:rsidRPr="00154717" w:rsidRDefault="002A4BAE" w:rsidP="002A4BA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2A4BAE" w:rsidRPr="00154717" w:rsidRDefault="002A4BAE" w:rsidP="002A4BA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145. ČSN EN ISO 10555-6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(85 5825)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503770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Intravaskulární katetry - Katetry sterilní a pro jedno použití - Část 6: Podkožní</w:t>
      </w:r>
      <w:r w:rsidR="00540FD4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implantované porty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10555-6:2017; ISO 10555-6:2015; Platí od 2018-04-01</w:t>
      </w:r>
    </w:p>
    <w:p w:rsidR="00540FD4" w:rsidRPr="00154717" w:rsidRDefault="00540FD4" w:rsidP="002A4BA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2A4BAE" w:rsidRPr="00154717" w:rsidRDefault="002A4BAE" w:rsidP="002A4BA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146. ČSN EN ISO 6710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(85 7024)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503769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Nádobky pro jedno použití pro odběr vzorků lidské žilní krve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6710:2017;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ISO 6710:2017; 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S účinností od 2020-09-30 se zrušuje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14820 (85 7024) Jednorázové nádobky pro odběr vzorků lidské žilní krve; Vydání: Duben 2005</w:t>
      </w:r>
    </w:p>
    <w:p w:rsidR="000448E3" w:rsidRPr="00154717" w:rsidRDefault="000448E3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0448E3" w:rsidRPr="00154717" w:rsidRDefault="000448E3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  <w:proofErr w:type="gramStart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Ostatní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–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Spotřebitelské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 xml:space="preserve"> výrobky různé – Textil</w:t>
      </w:r>
    </w:p>
    <w:p w:rsidR="000448E3" w:rsidRPr="00154717" w:rsidRDefault="000448E3" w:rsidP="00405CF0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0448E3" w:rsidRPr="00154717" w:rsidRDefault="000448E3" w:rsidP="000448E3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140. ČSN EN 13402-3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(80 7035)</w:t>
      </w:r>
      <w:r w:rsidR="00540FD4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503775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Označování velikosti oblečení - Část 3: Tělesné rozměry a intervaly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+);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EN 13402-3:2017; 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13402-3 (80 7035) Označování velikosti oblečení - Část 3: Tělesné rozměry a intervaly;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Vydání: Červen 2014</w:t>
      </w:r>
    </w:p>
    <w:p w:rsidR="00412F70" w:rsidRPr="00154717" w:rsidRDefault="00412F70" w:rsidP="002033C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5C0FD4" w:rsidRPr="00154717" w:rsidRDefault="005C0FD4" w:rsidP="002033C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  <w:proofErr w:type="gramStart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Ostatní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–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>Spotřebitelské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  <w:t xml:space="preserve"> výrobky různé – EPS a poplachové systémy\</w:t>
      </w:r>
    </w:p>
    <w:p w:rsidR="00AE4511" w:rsidRPr="00154717" w:rsidRDefault="00AE4511" w:rsidP="002033C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AE4511" w:rsidRPr="00154717" w:rsidRDefault="00AE4511" w:rsidP="00AE4511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16. ČSN EN ISO 13943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(73 0801)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503922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Požární bezpečnost - Slovník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ISO 13943:2017; ISO 13943:2017;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2018-02-01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ISO 13943 (73 0801) Požární bezpečnost - Slovník; Vydání: Srpen 2011</w:t>
      </w:r>
    </w:p>
    <w:p w:rsidR="00510D1C" w:rsidRPr="00154717" w:rsidRDefault="00510D1C" w:rsidP="002033CE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u w:val="single"/>
          <w:lang w:eastAsia="cs-CZ"/>
        </w:rPr>
      </w:pPr>
    </w:p>
    <w:p w:rsidR="00EE1EE8" w:rsidRPr="00154717" w:rsidRDefault="00EE1EE8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33. ČSN EN 15004-7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(38 9250)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504282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Stabilní hasicí zařízení - Plynová hasicí zařízení - Část 7: Fyzikální vlastnosti</w:t>
      </w:r>
      <w:r w:rsidR="00D62AD0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návrh plynových hasicích zařízení s hasivem IG-01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15004-7:2017;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2018-03-01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15004-7 (38 9250) Stabilní hasicí zařízení - Plynová hasicí zařízení - Část 7: Fyzikální vlastnosti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a návrh plynových hasicích zařízení s hasivem IG-01; Vydání: Leden 2009</w:t>
      </w:r>
    </w:p>
    <w:p w:rsidR="00EE1EE8" w:rsidRPr="00154717" w:rsidRDefault="00EE1EE8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EE1EE8" w:rsidRPr="00154717" w:rsidRDefault="00EE1EE8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34. ČSN EN 15004-8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(38 9250)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504283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Stabilní hasicí zařízení - Plynová hasicí zařízení - Část 8: Fyzikální vlastnosti</w:t>
      </w:r>
      <w:r w:rsidR="00D62AD0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návrh plynových hasicích zařízení s hasivem IG-100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15004-8:2017;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2018-03-01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15004-8 (38 9250) Stabilní hasicí zařízení - Plynová hasicí zařízení - Část 8: Fyzikální vlastnosti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a návrh plynových hasicích zařízení s hasivem IG-100; Vydání: Leden 2009</w:t>
      </w:r>
    </w:p>
    <w:p w:rsidR="00EE1EE8" w:rsidRPr="00154717" w:rsidRDefault="00EE1EE8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EE1EE8" w:rsidRPr="00154717" w:rsidRDefault="00EE1EE8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35. ČSN EN 15004-9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(38 9250)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504284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Stabilní hasicí zařízení - Plynová hasicí zařízení - Část 9: Fyzikální vlastnosti</w:t>
      </w:r>
      <w:r w:rsidR="00DF6F39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návrh plynových hasicích zařízení s hasivem IG-55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15004-9:2017;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2018-03-01</w:t>
      </w:r>
      <w:r w:rsidR="00DF6F39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ČSN EN 15004-9 (38 9250) Stabilní hasicí zařízení - Plynová hasicí zařízení - Část 9: Fyzikální vlastnosti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a návrh plynových hasicích zařízení s hasivem IG-55; Vydání: Leden 2009</w:t>
      </w:r>
    </w:p>
    <w:p w:rsidR="00EE1EE8" w:rsidRPr="00154717" w:rsidRDefault="00EE1EE8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bCs/>
          <w:sz w:val="20"/>
          <w:szCs w:val="20"/>
          <w:lang w:eastAsia="cs-CZ"/>
        </w:rPr>
      </w:pPr>
    </w:p>
    <w:p w:rsidR="00EE1EE8" w:rsidRPr="00154717" w:rsidRDefault="00EE1EE8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36. ČSN EN 15004-10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(38 9250)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504285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Stabilní hasicí zařízení - Plynová hasicí zařízení - Část 10: Fyzikální vlastnosti</w:t>
      </w:r>
      <w:r w:rsidR="00D62AD0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a návrh plynových hasicích zařízení s hasivem IG-541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; EN 15004-10:2017;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Platí od 2018-03-01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Jejím vyhlášením se zrušuje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EN 15004-10 (38 9250) Stabilní hasicí zařízení - Plynová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lastRenderedPageBreak/>
        <w:t>hasicí zařízení - Část 10: Fyzikální vlastnosti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a návrh plynových hasicích zařízení s hasivem IG-541; Vydání: Leden 2009</w:t>
      </w:r>
    </w:p>
    <w:p w:rsidR="00A158F7" w:rsidRPr="00154717" w:rsidRDefault="00A158F7" w:rsidP="00EE1EE8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</w:p>
    <w:p w:rsidR="00A158F7" w:rsidRPr="00154717" w:rsidRDefault="00A158F7" w:rsidP="00A158F7">
      <w:pPr>
        <w:autoSpaceDE w:val="0"/>
        <w:autoSpaceDN w:val="0"/>
        <w:adjustRightInd w:val="0"/>
        <w:spacing w:after="0" w:line="240" w:lineRule="auto"/>
        <w:rPr>
          <w:rFonts w:asciiTheme="majorHAnsi" w:eastAsia="TimesNewRomanPS-BoldMT" w:hAnsiTheme="majorHAnsi"/>
          <w:sz w:val="20"/>
          <w:szCs w:val="20"/>
          <w:lang w:eastAsia="cs-CZ"/>
        </w:rPr>
      </w:pP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52. ČSN EN 50131-6 </w:t>
      </w:r>
      <w:proofErr w:type="spellStart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ed</w:t>
      </w:r>
      <w:proofErr w:type="spellEnd"/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. 3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(33 4591)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kat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</w:t>
      </w:r>
      <w:proofErr w:type="gram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č.</w:t>
      </w:r>
      <w:proofErr w:type="gram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504387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Poplachové systémy - Poplachové zabezpečovací a tísňové systémy - Část 6:</w:t>
      </w:r>
      <w:r w:rsidR="00D62AD0"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bCs/>
          <w:sz w:val="20"/>
          <w:szCs w:val="20"/>
          <w:lang w:eastAsia="cs-CZ"/>
        </w:rPr>
        <w:t>Napájecí zdroje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+); EN 50131-6:2017; Platí od 2018-04-01</w:t>
      </w:r>
      <w:r w:rsidR="00DF6F39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,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S účinností od 2020-09-18 se zrušuje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ČSN EN 50131-6 </w:t>
      </w:r>
      <w:proofErr w:type="spellStart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ed</w:t>
      </w:r>
      <w:proofErr w:type="spellEnd"/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. 2 (33 4591) Poplachové systémy - Poplachové zabezpečovací a tísňové systémy - Část 6: Napájecí</w:t>
      </w:r>
      <w:r w:rsidR="00D62AD0" w:rsidRPr="00154717">
        <w:rPr>
          <w:rFonts w:asciiTheme="majorHAnsi" w:eastAsia="TimesNewRomanPS-BoldMT" w:hAnsiTheme="majorHAnsi"/>
          <w:sz w:val="20"/>
          <w:szCs w:val="20"/>
          <w:lang w:eastAsia="cs-CZ"/>
        </w:rPr>
        <w:t xml:space="preserve"> </w:t>
      </w:r>
      <w:r w:rsidRPr="00154717">
        <w:rPr>
          <w:rFonts w:asciiTheme="majorHAnsi" w:eastAsia="TimesNewRomanPS-BoldMT" w:hAnsiTheme="majorHAnsi"/>
          <w:sz w:val="20"/>
          <w:szCs w:val="20"/>
          <w:lang w:eastAsia="cs-CZ"/>
        </w:rPr>
        <w:t>zdroje; Vydání: Listopad 2008</w:t>
      </w:r>
    </w:p>
    <w:sectPr w:rsidR="00A158F7" w:rsidRPr="00154717" w:rsidSect="000665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B1" w:rsidRDefault="004E65B1" w:rsidP="00CF5551">
      <w:pPr>
        <w:spacing w:after="0" w:line="240" w:lineRule="auto"/>
      </w:pPr>
      <w:r>
        <w:separator/>
      </w:r>
    </w:p>
  </w:endnote>
  <w:endnote w:type="continuationSeparator" w:id="0">
    <w:p w:rsidR="004E65B1" w:rsidRDefault="004E65B1" w:rsidP="00CF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759986"/>
      <w:docPartObj>
        <w:docPartGallery w:val="Page Numbers (Bottom of Page)"/>
        <w:docPartUnique/>
      </w:docPartObj>
    </w:sdtPr>
    <w:sdtContent>
      <w:p w:rsidR="00CF5551" w:rsidRDefault="00CF55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59A">
          <w:rPr>
            <w:noProof/>
          </w:rPr>
          <w:t>6</w:t>
        </w:r>
        <w:r>
          <w:fldChar w:fldCharType="end"/>
        </w:r>
      </w:p>
    </w:sdtContent>
  </w:sdt>
  <w:p w:rsidR="00CF5551" w:rsidRDefault="00CF55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B1" w:rsidRDefault="004E65B1" w:rsidP="00CF5551">
      <w:pPr>
        <w:spacing w:after="0" w:line="240" w:lineRule="auto"/>
      </w:pPr>
      <w:r>
        <w:separator/>
      </w:r>
    </w:p>
  </w:footnote>
  <w:footnote w:type="continuationSeparator" w:id="0">
    <w:p w:rsidR="004E65B1" w:rsidRDefault="004E65B1" w:rsidP="00CF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36C"/>
    <w:multiLevelType w:val="hybridMultilevel"/>
    <w:tmpl w:val="08144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DF"/>
    <w:rsid w:val="00017916"/>
    <w:rsid w:val="000270C1"/>
    <w:rsid w:val="000336B7"/>
    <w:rsid w:val="000415F7"/>
    <w:rsid w:val="000448E3"/>
    <w:rsid w:val="00045973"/>
    <w:rsid w:val="000528DB"/>
    <w:rsid w:val="00054ADB"/>
    <w:rsid w:val="000665E5"/>
    <w:rsid w:val="000723CE"/>
    <w:rsid w:val="0007714B"/>
    <w:rsid w:val="00094D36"/>
    <w:rsid w:val="000C0429"/>
    <w:rsid w:val="000C19E8"/>
    <w:rsid w:val="000C693E"/>
    <w:rsid w:val="000C7694"/>
    <w:rsid w:val="000D17FA"/>
    <w:rsid w:val="000E6B0D"/>
    <w:rsid w:val="00113145"/>
    <w:rsid w:val="001168B9"/>
    <w:rsid w:val="00116C83"/>
    <w:rsid w:val="00144D95"/>
    <w:rsid w:val="0015262C"/>
    <w:rsid w:val="00153B10"/>
    <w:rsid w:val="00154717"/>
    <w:rsid w:val="0016577F"/>
    <w:rsid w:val="0018028A"/>
    <w:rsid w:val="001802F4"/>
    <w:rsid w:val="00190764"/>
    <w:rsid w:val="001922B1"/>
    <w:rsid w:val="001A1A2B"/>
    <w:rsid w:val="001A49D4"/>
    <w:rsid w:val="001A6580"/>
    <w:rsid w:val="001B4022"/>
    <w:rsid w:val="001D0D8C"/>
    <w:rsid w:val="001D187C"/>
    <w:rsid w:val="001D30B5"/>
    <w:rsid w:val="001E5844"/>
    <w:rsid w:val="001F7A33"/>
    <w:rsid w:val="0020228C"/>
    <w:rsid w:val="00203274"/>
    <w:rsid w:val="002033CE"/>
    <w:rsid w:val="002103E9"/>
    <w:rsid w:val="00224A3C"/>
    <w:rsid w:val="00233401"/>
    <w:rsid w:val="00245E5E"/>
    <w:rsid w:val="00245F8D"/>
    <w:rsid w:val="00255429"/>
    <w:rsid w:val="00267273"/>
    <w:rsid w:val="00275990"/>
    <w:rsid w:val="00280271"/>
    <w:rsid w:val="0029091F"/>
    <w:rsid w:val="002A2E21"/>
    <w:rsid w:val="002A4BAE"/>
    <w:rsid w:val="002A7A0E"/>
    <w:rsid w:val="002B5D9A"/>
    <w:rsid w:val="002C1C7E"/>
    <w:rsid w:val="002D5DE4"/>
    <w:rsid w:val="002F6935"/>
    <w:rsid w:val="003040E9"/>
    <w:rsid w:val="00314D9B"/>
    <w:rsid w:val="00323A91"/>
    <w:rsid w:val="00325E32"/>
    <w:rsid w:val="003370F9"/>
    <w:rsid w:val="00346609"/>
    <w:rsid w:val="003531E3"/>
    <w:rsid w:val="00353CB0"/>
    <w:rsid w:val="00360128"/>
    <w:rsid w:val="00371046"/>
    <w:rsid w:val="00376A43"/>
    <w:rsid w:val="00384F50"/>
    <w:rsid w:val="0038587D"/>
    <w:rsid w:val="003911A7"/>
    <w:rsid w:val="00397732"/>
    <w:rsid w:val="003A4BDA"/>
    <w:rsid w:val="003C24D1"/>
    <w:rsid w:val="003D4C12"/>
    <w:rsid w:val="003D66FB"/>
    <w:rsid w:val="003E203F"/>
    <w:rsid w:val="00405CF0"/>
    <w:rsid w:val="0041027F"/>
    <w:rsid w:val="00412F70"/>
    <w:rsid w:val="0043050D"/>
    <w:rsid w:val="004405E6"/>
    <w:rsid w:val="00443574"/>
    <w:rsid w:val="00453A00"/>
    <w:rsid w:val="004616E5"/>
    <w:rsid w:val="004618EF"/>
    <w:rsid w:val="00473853"/>
    <w:rsid w:val="00474CE6"/>
    <w:rsid w:val="00477119"/>
    <w:rsid w:val="004832B5"/>
    <w:rsid w:val="00485523"/>
    <w:rsid w:val="004A29ED"/>
    <w:rsid w:val="004B60B8"/>
    <w:rsid w:val="004C1DF4"/>
    <w:rsid w:val="004C50CF"/>
    <w:rsid w:val="004C5DE9"/>
    <w:rsid w:val="004C5FC7"/>
    <w:rsid w:val="004E2B51"/>
    <w:rsid w:val="004E356C"/>
    <w:rsid w:val="004E65B1"/>
    <w:rsid w:val="004E6A0F"/>
    <w:rsid w:val="004F0D48"/>
    <w:rsid w:val="004F0DED"/>
    <w:rsid w:val="00510158"/>
    <w:rsid w:val="00510D1C"/>
    <w:rsid w:val="00513E1C"/>
    <w:rsid w:val="0051779A"/>
    <w:rsid w:val="0052024C"/>
    <w:rsid w:val="00524DF9"/>
    <w:rsid w:val="00527A90"/>
    <w:rsid w:val="00540FD4"/>
    <w:rsid w:val="00541952"/>
    <w:rsid w:val="00542A44"/>
    <w:rsid w:val="00543769"/>
    <w:rsid w:val="00564C0F"/>
    <w:rsid w:val="005760A9"/>
    <w:rsid w:val="00585237"/>
    <w:rsid w:val="00585A82"/>
    <w:rsid w:val="00594ACA"/>
    <w:rsid w:val="005953C5"/>
    <w:rsid w:val="005C0FD4"/>
    <w:rsid w:val="005C6A86"/>
    <w:rsid w:val="005D443D"/>
    <w:rsid w:val="005E5BCB"/>
    <w:rsid w:val="005F13BF"/>
    <w:rsid w:val="005F3B6E"/>
    <w:rsid w:val="00604867"/>
    <w:rsid w:val="00621CE9"/>
    <w:rsid w:val="00624CD9"/>
    <w:rsid w:val="0062513E"/>
    <w:rsid w:val="006345F5"/>
    <w:rsid w:val="0063576A"/>
    <w:rsid w:val="006411A0"/>
    <w:rsid w:val="00643402"/>
    <w:rsid w:val="00650751"/>
    <w:rsid w:val="00650938"/>
    <w:rsid w:val="0065674D"/>
    <w:rsid w:val="00676896"/>
    <w:rsid w:val="00682875"/>
    <w:rsid w:val="006A35C3"/>
    <w:rsid w:val="006B03C4"/>
    <w:rsid w:val="006B0E4F"/>
    <w:rsid w:val="006B2C6D"/>
    <w:rsid w:val="006B569C"/>
    <w:rsid w:val="006C6236"/>
    <w:rsid w:val="006D0306"/>
    <w:rsid w:val="006D3630"/>
    <w:rsid w:val="006D5554"/>
    <w:rsid w:val="006E7586"/>
    <w:rsid w:val="00701DF4"/>
    <w:rsid w:val="00704F69"/>
    <w:rsid w:val="007105D1"/>
    <w:rsid w:val="00726840"/>
    <w:rsid w:val="00730E08"/>
    <w:rsid w:val="00743641"/>
    <w:rsid w:val="00746A14"/>
    <w:rsid w:val="007658EE"/>
    <w:rsid w:val="007676A8"/>
    <w:rsid w:val="00776D3E"/>
    <w:rsid w:val="00796C9F"/>
    <w:rsid w:val="007B07BF"/>
    <w:rsid w:val="007B35EF"/>
    <w:rsid w:val="007C5271"/>
    <w:rsid w:val="007D1708"/>
    <w:rsid w:val="007E5541"/>
    <w:rsid w:val="007F3B4B"/>
    <w:rsid w:val="008031B4"/>
    <w:rsid w:val="00810926"/>
    <w:rsid w:val="00810BA1"/>
    <w:rsid w:val="008117BC"/>
    <w:rsid w:val="008169D5"/>
    <w:rsid w:val="00832607"/>
    <w:rsid w:val="00870B65"/>
    <w:rsid w:val="00871EEB"/>
    <w:rsid w:val="008864D7"/>
    <w:rsid w:val="008911B3"/>
    <w:rsid w:val="008B22CE"/>
    <w:rsid w:val="008B607C"/>
    <w:rsid w:val="008E148A"/>
    <w:rsid w:val="008E239D"/>
    <w:rsid w:val="008F0EC3"/>
    <w:rsid w:val="009003D8"/>
    <w:rsid w:val="009020F5"/>
    <w:rsid w:val="00914DC2"/>
    <w:rsid w:val="00922E46"/>
    <w:rsid w:val="0092516F"/>
    <w:rsid w:val="00930DF6"/>
    <w:rsid w:val="00946CFD"/>
    <w:rsid w:val="00956A18"/>
    <w:rsid w:val="00962BE7"/>
    <w:rsid w:val="009709CA"/>
    <w:rsid w:val="00983E76"/>
    <w:rsid w:val="00992596"/>
    <w:rsid w:val="00994DD8"/>
    <w:rsid w:val="009A05BF"/>
    <w:rsid w:val="009A6B5B"/>
    <w:rsid w:val="009D0B47"/>
    <w:rsid w:val="009D31E0"/>
    <w:rsid w:val="009E535F"/>
    <w:rsid w:val="009E568A"/>
    <w:rsid w:val="009F7818"/>
    <w:rsid w:val="00A07AE3"/>
    <w:rsid w:val="00A1002F"/>
    <w:rsid w:val="00A14300"/>
    <w:rsid w:val="00A158F7"/>
    <w:rsid w:val="00A15B51"/>
    <w:rsid w:val="00A3697A"/>
    <w:rsid w:val="00A40577"/>
    <w:rsid w:val="00A4689A"/>
    <w:rsid w:val="00A60DC1"/>
    <w:rsid w:val="00A668CE"/>
    <w:rsid w:val="00A66B88"/>
    <w:rsid w:val="00A67859"/>
    <w:rsid w:val="00A72256"/>
    <w:rsid w:val="00A755C3"/>
    <w:rsid w:val="00A911B1"/>
    <w:rsid w:val="00AC4CDA"/>
    <w:rsid w:val="00AC6B43"/>
    <w:rsid w:val="00AE3123"/>
    <w:rsid w:val="00AE4511"/>
    <w:rsid w:val="00AE4B8B"/>
    <w:rsid w:val="00AE5716"/>
    <w:rsid w:val="00AE575B"/>
    <w:rsid w:val="00AF4331"/>
    <w:rsid w:val="00AF4B6C"/>
    <w:rsid w:val="00B07856"/>
    <w:rsid w:val="00B1126E"/>
    <w:rsid w:val="00B11E09"/>
    <w:rsid w:val="00B121E2"/>
    <w:rsid w:val="00B232E0"/>
    <w:rsid w:val="00B32480"/>
    <w:rsid w:val="00B32B3D"/>
    <w:rsid w:val="00B40D6A"/>
    <w:rsid w:val="00B55A52"/>
    <w:rsid w:val="00B61E14"/>
    <w:rsid w:val="00B735D3"/>
    <w:rsid w:val="00B740A8"/>
    <w:rsid w:val="00B807CF"/>
    <w:rsid w:val="00B813B1"/>
    <w:rsid w:val="00B8699A"/>
    <w:rsid w:val="00BA2492"/>
    <w:rsid w:val="00BB05DB"/>
    <w:rsid w:val="00BB2F8B"/>
    <w:rsid w:val="00BC5F3A"/>
    <w:rsid w:val="00BC6447"/>
    <w:rsid w:val="00BE495D"/>
    <w:rsid w:val="00BE7985"/>
    <w:rsid w:val="00BF5599"/>
    <w:rsid w:val="00C05D4C"/>
    <w:rsid w:val="00C0701F"/>
    <w:rsid w:val="00C1553D"/>
    <w:rsid w:val="00C472DF"/>
    <w:rsid w:val="00C50C8B"/>
    <w:rsid w:val="00C54A75"/>
    <w:rsid w:val="00C660B9"/>
    <w:rsid w:val="00C7574F"/>
    <w:rsid w:val="00C7579E"/>
    <w:rsid w:val="00C8456C"/>
    <w:rsid w:val="00CA1331"/>
    <w:rsid w:val="00CA2095"/>
    <w:rsid w:val="00CA4F34"/>
    <w:rsid w:val="00CB5781"/>
    <w:rsid w:val="00CC4A56"/>
    <w:rsid w:val="00CD2671"/>
    <w:rsid w:val="00CF0340"/>
    <w:rsid w:val="00CF24C0"/>
    <w:rsid w:val="00CF52B4"/>
    <w:rsid w:val="00CF5551"/>
    <w:rsid w:val="00D0430F"/>
    <w:rsid w:val="00D226B3"/>
    <w:rsid w:val="00D23CA8"/>
    <w:rsid w:val="00D3347D"/>
    <w:rsid w:val="00D34BC2"/>
    <w:rsid w:val="00D46B73"/>
    <w:rsid w:val="00D46EC1"/>
    <w:rsid w:val="00D4708C"/>
    <w:rsid w:val="00D62AD0"/>
    <w:rsid w:val="00D74101"/>
    <w:rsid w:val="00D8055A"/>
    <w:rsid w:val="00D861FD"/>
    <w:rsid w:val="00D86A4A"/>
    <w:rsid w:val="00DB66EC"/>
    <w:rsid w:val="00DC0C41"/>
    <w:rsid w:val="00DC7F20"/>
    <w:rsid w:val="00DD05CE"/>
    <w:rsid w:val="00DD0963"/>
    <w:rsid w:val="00DD32EA"/>
    <w:rsid w:val="00DF6F39"/>
    <w:rsid w:val="00E05F02"/>
    <w:rsid w:val="00E130B2"/>
    <w:rsid w:val="00E150C8"/>
    <w:rsid w:val="00E150E8"/>
    <w:rsid w:val="00E234CF"/>
    <w:rsid w:val="00E2383B"/>
    <w:rsid w:val="00E2581C"/>
    <w:rsid w:val="00E379D4"/>
    <w:rsid w:val="00E64C74"/>
    <w:rsid w:val="00E6740D"/>
    <w:rsid w:val="00E7787E"/>
    <w:rsid w:val="00E879F0"/>
    <w:rsid w:val="00EE1EE8"/>
    <w:rsid w:val="00EF4873"/>
    <w:rsid w:val="00EF637B"/>
    <w:rsid w:val="00EF7712"/>
    <w:rsid w:val="00F00AD5"/>
    <w:rsid w:val="00F01514"/>
    <w:rsid w:val="00F01BB9"/>
    <w:rsid w:val="00F020E7"/>
    <w:rsid w:val="00F114DE"/>
    <w:rsid w:val="00F12295"/>
    <w:rsid w:val="00F13870"/>
    <w:rsid w:val="00F16A64"/>
    <w:rsid w:val="00F405FC"/>
    <w:rsid w:val="00F412BA"/>
    <w:rsid w:val="00F43BC9"/>
    <w:rsid w:val="00F474D0"/>
    <w:rsid w:val="00F51C8B"/>
    <w:rsid w:val="00F53241"/>
    <w:rsid w:val="00F56643"/>
    <w:rsid w:val="00F56EB2"/>
    <w:rsid w:val="00F64528"/>
    <w:rsid w:val="00F65262"/>
    <w:rsid w:val="00F9354B"/>
    <w:rsid w:val="00FA53BC"/>
    <w:rsid w:val="00FB02D7"/>
    <w:rsid w:val="00FB759A"/>
    <w:rsid w:val="00FC63AD"/>
    <w:rsid w:val="00FE4F1C"/>
    <w:rsid w:val="00FF0543"/>
    <w:rsid w:val="00FF0F2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716"/>
  <w15:docId w15:val="{173EA014-EF7D-4EA4-9A6C-280A161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2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5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F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5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A4CD-D7DC-4F44-8FD7-75BD217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3837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Byrtusova</cp:lastModifiedBy>
  <cp:revision>10</cp:revision>
  <dcterms:created xsi:type="dcterms:W3CDTF">2018-03-23T10:56:00Z</dcterms:created>
  <dcterms:modified xsi:type="dcterms:W3CDTF">2018-03-23T11:30:00Z</dcterms:modified>
</cp:coreProperties>
</file>