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202A85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30 Normalizace výrobky</w:t>
      </w:r>
    </w:p>
    <w:p w:rsidR="00A8392D" w:rsidRDefault="00202A85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A8392D">
        <w:rPr>
          <w:sz w:val="22"/>
          <w:szCs w:val="22"/>
        </w:rPr>
        <w:t xml:space="preserve"> </w:t>
      </w:r>
      <w:r>
        <w:rPr>
          <w:sz w:val="22"/>
          <w:szCs w:val="22"/>
        </w:rPr>
        <w:t>Obecná bezpečnost</w:t>
      </w:r>
    </w:p>
    <w:p w:rsidR="00202A85" w:rsidRDefault="00202A85" w:rsidP="000E330A">
      <w:pPr>
        <w:spacing w:before="240"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b)  Normy</w:t>
      </w:r>
      <w:proofErr w:type="gramEnd"/>
      <w:r>
        <w:rPr>
          <w:sz w:val="22"/>
          <w:szCs w:val="22"/>
        </w:rPr>
        <w:t xml:space="preserve"> pro bezpečnost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Vývoj v roce 201</w:t>
      </w:r>
      <w:r w:rsidR="00B86ACD">
        <w:rPr>
          <w:sz w:val="22"/>
          <w:szCs w:val="22"/>
        </w:rPr>
        <w:t>6</w:t>
      </w:r>
      <w:r>
        <w:rPr>
          <w:sz w:val="22"/>
          <w:szCs w:val="22"/>
        </w:rPr>
        <w:t xml:space="preserve">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D47" w:rsidRPr="006A7214" w:rsidRDefault="00FA5D47" w:rsidP="00FA5D47">
      <w:pPr>
        <w:spacing w:after="120"/>
        <w:jc w:val="both"/>
        <w:rPr>
          <w:b/>
        </w:rPr>
      </w:pPr>
      <w:r w:rsidRPr="006A7214">
        <w:rPr>
          <w:b/>
        </w:rPr>
        <w:t>Rozklad k pokynům ISO/IEC, které jsou v bezprostředním vztahu k zájmům a k ochraně spotřebitele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1418"/>
        <w:gridCol w:w="2977"/>
      </w:tblGrid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Označení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ind w:left="-108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Veřejně dostupný anglický originál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Zaveden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Aktuálnost verze, návrh dalšího postupu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Purchase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information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on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goods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and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services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intended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consumers</w:t>
            </w:r>
            <w:proofErr w:type="spellEnd"/>
          </w:p>
          <w:p w:rsidR="00FA5D47" w:rsidRPr="00A6277D" w:rsidRDefault="00FA5D47" w:rsidP="005837E0">
            <w:pPr>
              <w:spacing w:after="120"/>
              <w:rPr>
                <w:rFonts w:eastAsiaTheme="minorHAnsi"/>
                <w:sz w:val="18"/>
                <w:lang w:eastAsia="en-US"/>
              </w:rPr>
            </w:pPr>
            <w:r w:rsidRPr="00A6277D">
              <w:rPr>
                <w:i/>
                <w:iCs/>
                <w:color w:val="404040"/>
                <w:sz w:val="18"/>
              </w:rPr>
              <w:t>Pracovní český název: Informace pro spotřebitele o nakupovaném zboží a službách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Vydáno v r. 2003, text považujeme za neaktuální.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V procesu revize. Zavedení bude uváženo po aktualizaci.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Instructions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use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of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products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by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consumers</w:t>
            </w:r>
            <w:proofErr w:type="spellEnd"/>
          </w:p>
          <w:p w:rsidR="00FA5D47" w:rsidRPr="00A6277D" w:rsidRDefault="00FA5D47" w:rsidP="005837E0">
            <w:pPr>
              <w:spacing w:after="120"/>
              <w:rPr>
                <w:rFonts w:eastAsiaTheme="minorHAnsi"/>
                <w:sz w:val="18"/>
                <w:lang w:eastAsia="en-US"/>
              </w:rPr>
            </w:pPr>
            <w:r w:rsidRPr="00A6277D">
              <w:rPr>
                <w:i/>
                <w:iCs/>
                <w:color w:val="404040"/>
                <w:sz w:val="18"/>
              </w:rPr>
              <w:t>Pracovní český název: Návody pro použití výrobků spotřebitelem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Vydáno v r. 2012, verze je tedy aktuální.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Analýza obsahu provedena v r. 2013/14 s doporučením projednat k zavedení jako TNI.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  <w:tr w:rsidR="00FA5D47" w:rsidRPr="00A6277D" w:rsidTr="005837E0">
        <w:trPr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Packaging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Recommendations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addressing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needs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TNI POKYN ISO/IEC 41</w:t>
            </w:r>
            <w:r w:rsidRPr="00A6277D">
              <w:rPr>
                <w:sz w:val="18"/>
              </w:rPr>
              <w:t xml:space="preserve"> </w:t>
            </w:r>
            <w:r w:rsidRPr="00A6277D">
              <w:rPr>
                <w:i/>
                <w:sz w:val="18"/>
              </w:rPr>
              <w:t>Obaly a balení - Doporučení pro řešení potřeb zákazníků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Pokyn je v revizi.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 xml:space="preserve">Doporučuje se projednat smluvní pověření Kabinetu v mezinárodní práci na předmětné revizi 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Comparative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testing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of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products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and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related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services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General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principles</w:t>
            </w:r>
            <w:proofErr w:type="spellEnd"/>
          </w:p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r w:rsidRPr="00A6277D">
              <w:rPr>
                <w:i/>
                <w:iCs/>
                <w:color w:val="404040"/>
                <w:sz w:val="18"/>
              </w:rPr>
              <w:t>Pracovní český název: Srovnávací testování spotřebitelských výrobků a souvisejících služeb - Obecné zásady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rFonts w:eastAsiaTheme="minorHAnsi"/>
                <w:sz w:val="18"/>
                <w:lang w:eastAsia="en-US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 xml:space="preserve">Poslední verze byla z r. 1985, nová revize ukončena v r. 2015. 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Doporučuje se  projednat k </w:t>
            </w:r>
            <w:proofErr w:type="gramStart"/>
            <w:r w:rsidRPr="00A6277D">
              <w:rPr>
                <w:sz w:val="18"/>
              </w:rPr>
              <w:t>zavedení jako</w:t>
            </w:r>
            <w:proofErr w:type="gramEnd"/>
            <w:r w:rsidRPr="00A6277D">
              <w:rPr>
                <w:sz w:val="18"/>
              </w:rPr>
              <w:t xml:space="preserve"> TNI.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Safety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aspects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Guidelines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child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safety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Revidované znění z r. 2014.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Doporučuje se projednat k </w:t>
            </w:r>
            <w:proofErr w:type="gramStart"/>
            <w:r w:rsidRPr="00A6277D">
              <w:rPr>
                <w:sz w:val="18"/>
              </w:rPr>
              <w:t>zavedení jako</w:t>
            </w:r>
            <w:proofErr w:type="gramEnd"/>
            <w:r w:rsidRPr="00A6277D">
              <w:rPr>
                <w:sz w:val="18"/>
              </w:rPr>
              <w:t xml:space="preserve"> TNI.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Safety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aspects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Guidelines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their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inclusion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in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standards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TNI POKYN ISO/IEC 51</w:t>
            </w:r>
            <w:r w:rsidRPr="00A6277D">
              <w:rPr>
                <w:sz w:val="18"/>
              </w:rPr>
              <w:t xml:space="preserve"> </w:t>
            </w:r>
            <w:r w:rsidRPr="00A6277D">
              <w:rPr>
                <w:i/>
                <w:sz w:val="18"/>
              </w:rPr>
              <w:t xml:space="preserve">Bezpečnostní hlediska – Směrnice pro </w:t>
            </w:r>
            <w:r w:rsidRPr="00A6277D">
              <w:rPr>
                <w:i/>
                <w:sz w:val="18"/>
              </w:rPr>
              <w:lastRenderedPageBreak/>
              <w:t>jejich začlenění do norem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lastRenderedPageBreak/>
              <w:t>N/A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lastRenderedPageBreak/>
              <w:t>Guide</w:t>
            </w:r>
            <w:proofErr w:type="spellEnd"/>
            <w:r w:rsidRPr="00A6277D">
              <w:rPr>
                <w:sz w:val="18"/>
              </w:rPr>
              <w:t xml:space="preserve"> ISO/IEC 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Graphical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symbols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Technical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guidelines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the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consideration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of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'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needs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TNI POKYN ISO/IEC 74</w:t>
            </w:r>
            <w:r w:rsidRPr="00A6277D">
              <w:rPr>
                <w:sz w:val="18"/>
              </w:rPr>
              <w:t xml:space="preserve"> </w:t>
            </w:r>
            <w:r w:rsidRPr="00A6277D">
              <w:rPr>
                <w:i/>
                <w:sz w:val="18"/>
              </w:rPr>
              <w:t>Grafické značky – Pokyny pro uvažování potřeb spotřebitelů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N/A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Development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of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standards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services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Recommendations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addressing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issues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TNI POKYN ISO/IEC 76</w:t>
            </w:r>
            <w:r w:rsidRPr="00A6277D">
              <w:rPr>
                <w:sz w:val="18"/>
              </w:rPr>
              <w:t xml:space="preserve"> </w:t>
            </w:r>
            <w:r w:rsidRPr="00A6277D">
              <w:rPr>
                <w:i/>
                <w:sz w:val="18"/>
              </w:rPr>
              <w:t>Tvorba norem pro služby – Doporučení pro zohlednění zájmů spotřebitelů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N/A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71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(ISO/COPOLCO pouze spolupracovalo)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Safety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aspects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Guidelines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their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inclusion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in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standards</w:t>
            </w:r>
            <w:proofErr w:type="spellEnd"/>
          </w:p>
          <w:p w:rsidR="00FA5D47" w:rsidRPr="00A6277D" w:rsidRDefault="00FA5D47" w:rsidP="005837E0">
            <w:pPr>
              <w:spacing w:after="120"/>
              <w:rPr>
                <w:rFonts w:eastAsiaTheme="minorHAnsi"/>
                <w:sz w:val="18"/>
                <w:lang w:eastAsia="en-US"/>
              </w:rPr>
            </w:pPr>
            <w:r w:rsidRPr="00A6277D">
              <w:rPr>
                <w:i/>
                <w:iCs/>
                <w:color w:val="404040"/>
                <w:sz w:val="18"/>
              </w:rPr>
              <w:t>Pracovní český název: Bezpečnostní hlediska – Směrnice pro jejich zahrnutí do norem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Revidované znění z r. 2014.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Doporučuje se projednat k </w:t>
            </w:r>
            <w:proofErr w:type="gramStart"/>
            <w:r w:rsidRPr="00A6277D">
              <w:rPr>
                <w:sz w:val="18"/>
              </w:rPr>
              <w:t>zavedení jako</w:t>
            </w:r>
            <w:proofErr w:type="gramEnd"/>
            <w:r w:rsidRPr="00A6277D">
              <w:rPr>
                <w:sz w:val="18"/>
              </w:rPr>
              <w:t xml:space="preserve"> TNI.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</w:tbl>
    <w:p w:rsidR="00FA5D47" w:rsidRPr="00A6277D" w:rsidRDefault="00FA5D47" w:rsidP="00FA5D47">
      <w:pPr>
        <w:spacing w:after="120"/>
        <w:rPr>
          <w:sz w:val="18"/>
          <w:lang w:eastAsia="en-US"/>
        </w:rPr>
      </w:pPr>
    </w:p>
    <w:p w:rsidR="00FA5D47" w:rsidRPr="00A6277D" w:rsidRDefault="00FA5D47" w:rsidP="00FA5D47">
      <w:pPr>
        <w:spacing w:after="120"/>
        <w:jc w:val="both"/>
        <w:rPr>
          <w:b/>
          <w:sz w:val="18"/>
        </w:rPr>
      </w:pPr>
      <w:r w:rsidRPr="00A6277D">
        <w:rPr>
          <w:b/>
          <w:sz w:val="18"/>
        </w:rPr>
        <w:t>Ostatní: Zjištěné normy ISO/IEC, které jsou v bezprostředním vztahu k zájmům a k ochraně spotřebitele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1418"/>
        <w:gridCol w:w="2977"/>
      </w:tblGrid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ISO 10003: 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sz w:val="18"/>
              </w:rPr>
            </w:pPr>
            <w:r w:rsidRPr="00A6277D">
              <w:rPr>
                <w:i/>
                <w:sz w:val="18"/>
              </w:rPr>
              <w:t xml:space="preserve">ISO 10003: 2007 </w:t>
            </w:r>
            <w:proofErr w:type="spellStart"/>
            <w:r w:rsidRPr="00A6277D">
              <w:rPr>
                <w:i/>
                <w:sz w:val="18"/>
              </w:rPr>
              <w:t>Quality</w:t>
            </w:r>
            <w:proofErr w:type="spellEnd"/>
            <w:r w:rsidRPr="00A6277D">
              <w:rPr>
                <w:i/>
                <w:sz w:val="18"/>
              </w:rPr>
              <w:t xml:space="preserve"> Management — </w:t>
            </w:r>
            <w:proofErr w:type="spellStart"/>
            <w:r w:rsidRPr="00A6277D">
              <w:rPr>
                <w:i/>
                <w:sz w:val="18"/>
              </w:rPr>
              <w:t>Customer</w:t>
            </w:r>
            <w:proofErr w:type="spellEnd"/>
            <w:r w:rsidRPr="00A6277D">
              <w:rPr>
                <w:i/>
                <w:sz w:val="18"/>
              </w:rPr>
              <w:t xml:space="preserve"> </w:t>
            </w:r>
            <w:proofErr w:type="spellStart"/>
            <w:r w:rsidRPr="00A6277D">
              <w:rPr>
                <w:i/>
                <w:sz w:val="18"/>
              </w:rPr>
              <w:t>Satisfaction</w:t>
            </w:r>
            <w:proofErr w:type="spellEnd"/>
            <w:r w:rsidRPr="00A6277D">
              <w:rPr>
                <w:i/>
                <w:sz w:val="18"/>
              </w:rPr>
              <w:t xml:space="preserve"> — </w:t>
            </w:r>
            <w:proofErr w:type="spellStart"/>
            <w:r w:rsidRPr="00A6277D">
              <w:rPr>
                <w:i/>
                <w:sz w:val="18"/>
              </w:rPr>
              <w:t>Guidelines</w:t>
            </w:r>
            <w:proofErr w:type="spellEnd"/>
            <w:r w:rsidRPr="00A6277D">
              <w:rPr>
                <w:i/>
                <w:sz w:val="18"/>
              </w:rPr>
              <w:t xml:space="preserve"> </w:t>
            </w:r>
            <w:proofErr w:type="spellStart"/>
            <w:r w:rsidRPr="00A6277D">
              <w:rPr>
                <w:i/>
                <w:sz w:val="18"/>
              </w:rPr>
              <w:t>for</w:t>
            </w:r>
            <w:proofErr w:type="spellEnd"/>
            <w:r w:rsidRPr="00A6277D">
              <w:rPr>
                <w:i/>
                <w:sz w:val="18"/>
              </w:rPr>
              <w:t xml:space="preserve"> </w:t>
            </w:r>
            <w:proofErr w:type="spellStart"/>
            <w:r w:rsidRPr="00A6277D">
              <w:rPr>
                <w:i/>
                <w:sz w:val="18"/>
              </w:rPr>
              <w:t>Disputes</w:t>
            </w:r>
            <w:proofErr w:type="spellEnd"/>
            <w:r w:rsidRPr="00A6277D">
              <w:rPr>
                <w:i/>
                <w:sz w:val="18"/>
              </w:rPr>
              <w:t xml:space="preserve"> </w:t>
            </w:r>
            <w:proofErr w:type="spellStart"/>
            <w:r w:rsidRPr="00A6277D">
              <w:rPr>
                <w:i/>
                <w:sz w:val="18"/>
              </w:rPr>
              <w:t>Resolution</w:t>
            </w:r>
            <w:proofErr w:type="spellEnd"/>
            <w:r w:rsidRPr="00A6277D">
              <w:rPr>
                <w:i/>
                <w:sz w:val="18"/>
              </w:rPr>
              <w:t xml:space="preserve"> / </w:t>
            </w:r>
            <w:r w:rsidRPr="00A6277D">
              <w:rPr>
                <w:i/>
                <w:iCs/>
                <w:color w:val="404040"/>
                <w:sz w:val="18"/>
              </w:rPr>
              <w:t xml:space="preserve">Pracovní český název: </w:t>
            </w:r>
            <w:r w:rsidRPr="00A6277D">
              <w:rPr>
                <w:i/>
                <w:sz w:val="18"/>
              </w:rPr>
              <w:t>Řízení kvality – Spokojenost zákazníka – Pokyny pro řešení sporů mimo organizace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Doporučuje se projednat k zavedení jako ISO ČSN.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</w:p>
        </w:tc>
      </w:tr>
    </w:tbl>
    <w:p w:rsidR="00FA5D47" w:rsidRPr="006A7214" w:rsidRDefault="00FA5D47" w:rsidP="00FA5D47">
      <w:pPr>
        <w:spacing w:after="120"/>
        <w:jc w:val="both"/>
      </w:pPr>
    </w:p>
    <w:p w:rsidR="00B86ACD" w:rsidRPr="00B86ACD" w:rsidRDefault="00B86ACD" w:rsidP="00B86ACD">
      <w:pPr>
        <w:pStyle w:val="Odstavecseseznamem"/>
        <w:numPr>
          <w:ilvl w:val="0"/>
          <w:numId w:val="29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r w:rsidRPr="00B86ACD">
        <w:rPr>
          <w:b/>
          <w:sz w:val="20"/>
          <w:szCs w:val="20"/>
        </w:rPr>
        <w:t>Revize pokynů ISO/IEC 41 a 14</w:t>
      </w:r>
    </w:p>
    <w:p w:rsidR="00B86ACD" w:rsidRPr="00B86ACD" w:rsidRDefault="00B86ACD" w:rsidP="00B86ACD">
      <w:pPr>
        <w:spacing w:after="120"/>
        <w:ind w:right="-286"/>
        <w:jc w:val="both"/>
        <w:rPr>
          <w:sz w:val="20"/>
          <w:szCs w:val="20"/>
        </w:rPr>
      </w:pPr>
      <w:r w:rsidRPr="00B86ACD">
        <w:rPr>
          <w:b/>
          <w:sz w:val="20"/>
          <w:szCs w:val="20"/>
        </w:rPr>
        <w:t>Pokyn ISO/IEC 41 Balení</w:t>
      </w:r>
      <w:r w:rsidRPr="00B86ACD">
        <w:rPr>
          <w:sz w:val="20"/>
          <w:szCs w:val="20"/>
        </w:rPr>
        <w:t xml:space="preserve"> - Doporučení pro řešení potřeb spotřebitelů a </w:t>
      </w:r>
      <w:r w:rsidRPr="00B86ACD">
        <w:rPr>
          <w:b/>
          <w:sz w:val="20"/>
          <w:szCs w:val="20"/>
        </w:rPr>
        <w:t>ISO/ EC 14</w:t>
      </w:r>
      <w:r w:rsidRPr="00B86ACD">
        <w:rPr>
          <w:sz w:val="20"/>
          <w:szCs w:val="20"/>
        </w:rPr>
        <w:t xml:space="preserve"> - Informace o výrobcích pro spotřebitele jsou nyní v procesu revize. </w:t>
      </w:r>
    </w:p>
    <w:p w:rsidR="00B86ACD" w:rsidRPr="00B86ACD" w:rsidRDefault="00B86ACD" w:rsidP="00B86ACD">
      <w:pPr>
        <w:autoSpaceDE w:val="0"/>
        <w:autoSpaceDN w:val="0"/>
        <w:adjustRightInd w:val="0"/>
        <w:spacing w:after="120"/>
        <w:ind w:right="-286"/>
        <w:jc w:val="both"/>
        <w:rPr>
          <w:sz w:val="20"/>
          <w:szCs w:val="20"/>
        </w:rPr>
      </w:pPr>
      <w:r w:rsidRPr="00B86ACD">
        <w:rPr>
          <w:sz w:val="20"/>
          <w:szCs w:val="20"/>
        </w:rPr>
        <w:t>Pracovní skupina WG 15 dokončila začátkem roku 2016 návrh CD Pokynu 14, do poloviny května proběhlo projednávání v ISO/COPOLCO a mezi členy IEC. Bylo dohodnuto, že návrh bude předán ISO TMB k jeho konverzi do mezinárodní normy, což podpořili spotřebitelé i ČR (ÚNMZ). Spotřebitelé předali připomínky s cílem posílení pozice služeb a zranitelných spotřebitelů v pokynech.</w:t>
      </w:r>
    </w:p>
    <w:p w:rsidR="00B86ACD" w:rsidRPr="00B86ACD" w:rsidRDefault="00B86ACD" w:rsidP="00B86ACD">
      <w:pPr>
        <w:spacing w:after="120"/>
        <w:ind w:right="-286"/>
        <w:jc w:val="both"/>
        <w:rPr>
          <w:sz w:val="20"/>
          <w:szCs w:val="20"/>
        </w:rPr>
      </w:pPr>
      <w:r w:rsidRPr="00B86ACD">
        <w:rPr>
          <w:sz w:val="20"/>
          <w:szCs w:val="20"/>
        </w:rPr>
        <w:t>Revize Pokynu ISO/IEC 41 Balení – doporučení pro řešení potřeb spotřebitelů začala v roce 2016 rozesláním prvního pracovního návrhu v rámci WG. Spotřebitelé prostřednictvím  ANEC upozornili, že je třeba v pokynu pečlivě zvážit, že bezpečnost pružných plastových obalů určených pro jednorázové nebo opakované použití, které budou pravděpodobně přístupné dětem v domácnostech a mohou představovat nebezpečí udušení. Dále zdůraznili, že hmatové výstražné symboly by měly být zahrnuty do všech - jak nebezpečných, tak i bezpečných obalů jako samozřejmost.</w:t>
      </w:r>
    </w:p>
    <w:p w:rsidR="00B86ACD" w:rsidRPr="00B86ACD" w:rsidRDefault="00B86ACD" w:rsidP="00B86ACD">
      <w:pPr>
        <w:pStyle w:val="Odstavecseseznamem"/>
        <w:numPr>
          <w:ilvl w:val="0"/>
          <w:numId w:val="29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r w:rsidRPr="00B86ACD">
        <w:rPr>
          <w:b/>
          <w:sz w:val="20"/>
          <w:szCs w:val="20"/>
        </w:rPr>
        <w:t>Nové projekty pro lepší výběr a odškodnění</w:t>
      </w:r>
    </w:p>
    <w:p w:rsidR="00B86ACD" w:rsidRPr="00B86ACD" w:rsidRDefault="00B86ACD" w:rsidP="00B86ACD">
      <w:pPr>
        <w:spacing w:after="120"/>
        <w:ind w:right="-286"/>
        <w:jc w:val="both"/>
        <w:rPr>
          <w:sz w:val="20"/>
          <w:szCs w:val="20"/>
        </w:rPr>
      </w:pPr>
      <w:r w:rsidRPr="00B86ACD">
        <w:rPr>
          <w:sz w:val="20"/>
          <w:szCs w:val="20"/>
        </w:rPr>
        <w:t>ISO nedávno zahájilo dva nové projekty, díky kterým se může zlepšit informovanost spotřebitelů a zjednání odškodnění a nápravy.</w:t>
      </w:r>
    </w:p>
    <w:p w:rsidR="00B86ACD" w:rsidRPr="00B86ACD" w:rsidRDefault="00B86ACD" w:rsidP="00B86ACD">
      <w:pPr>
        <w:spacing w:after="120"/>
        <w:ind w:right="-286"/>
        <w:jc w:val="both"/>
        <w:rPr>
          <w:sz w:val="20"/>
          <w:szCs w:val="20"/>
        </w:rPr>
      </w:pPr>
      <w:r w:rsidRPr="00B86ACD">
        <w:rPr>
          <w:b/>
          <w:sz w:val="20"/>
          <w:szCs w:val="20"/>
        </w:rPr>
        <w:t>Nový pokyn ISO PC 294</w:t>
      </w:r>
      <w:r w:rsidRPr="00B86ACD">
        <w:rPr>
          <w:sz w:val="20"/>
          <w:szCs w:val="20"/>
        </w:rPr>
        <w:t xml:space="preserve"> k jednotkovým cenám zajistí informovanost dodavatelů a maloobchodníků ohledně správného uvádění cen pro balení a označování. Norma umožní snadné porovnání produktů různých velikostí a množství, které spotřebitelům umožní učinit vhodné rozhodnutí.</w:t>
      </w:r>
    </w:p>
    <w:p w:rsidR="00B86ACD" w:rsidRPr="00B86ACD" w:rsidRDefault="00B86ACD" w:rsidP="00B86ACD">
      <w:pPr>
        <w:spacing w:after="120"/>
        <w:ind w:right="-286"/>
        <w:jc w:val="both"/>
        <w:rPr>
          <w:sz w:val="20"/>
          <w:szCs w:val="20"/>
        </w:rPr>
      </w:pPr>
      <w:r w:rsidRPr="00B86ACD">
        <w:rPr>
          <w:b/>
          <w:sz w:val="20"/>
          <w:szCs w:val="20"/>
        </w:rPr>
        <w:lastRenderedPageBreak/>
        <w:t>ISO PC 303 - Pokyny pro spotřebitelské záruky</w:t>
      </w:r>
      <w:r w:rsidRPr="00B86ACD">
        <w:rPr>
          <w:sz w:val="20"/>
          <w:szCs w:val="20"/>
        </w:rPr>
        <w:t xml:space="preserve"> vyplní mezeru vzniklou absencí národní legislativy v mnoha jurisdikcích, a to prostřednictvím poskytování mezinárodně dohodnutých osvědčených postupů v oblasti záruk. To pomůže nastavit výchozí stav v mnoha zemích pro politiky a dosažení větší spokojenosti spotřebitelů.</w:t>
      </w:r>
    </w:p>
    <w:p w:rsidR="00B86ACD" w:rsidRPr="00B86ACD" w:rsidRDefault="00B86ACD" w:rsidP="00B86ACD">
      <w:pPr>
        <w:spacing w:after="120"/>
        <w:ind w:right="-286"/>
        <w:jc w:val="both"/>
        <w:rPr>
          <w:sz w:val="20"/>
          <w:szCs w:val="20"/>
        </w:rPr>
      </w:pPr>
      <w:r w:rsidRPr="00B86ACD">
        <w:rPr>
          <w:sz w:val="20"/>
          <w:szCs w:val="20"/>
        </w:rPr>
        <w:t>Kabinet pro standardizaci je zapojený do obou těchto projektů.</w:t>
      </w:r>
    </w:p>
    <w:p w:rsidR="00B86ACD" w:rsidRDefault="00B86ACD" w:rsidP="00631BCE">
      <w:pPr>
        <w:pStyle w:val="Odstavecseseznamem"/>
        <w:spacing w:after="120"/>
        <w:ind w:left="0"/>
        <w:jc w:val="both"/>
        <w:rPr>
          <w:sz w:val="20"/>
          <w:szCs w:val="20"/>
        </w:rPr>
      </w:pPr>
    </w:p>
    <w:p w:rsidR="00C62AAE" w:rsidRPr="00631BCE" w:rsidRDefault="00B86ACD" w:rsidP="00631BCE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Červen</w:t>
      </w:r>
      <w:r w:rsidR="00631BCE" w:rsidRPr="008D516D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631BCE" w:rsidRPr="008D516D">
        <w:rPr>
          <w:sz w:val="20"/>
          <w:szCs w:val="20"/>
        </w:rPr>
        <w:t>, Dupal</w:t>
      </w:r>
      <w:r w:rsidR="00BB07A6">
        <w:rPr>
          <w:sz w:val="22"/>
          <w:szCs w:val="22"/>
        </w:rPr>
        <w:tab/>
      </w:r>
    </w:p>
    <w:sectPr w:rsidR="00C62AAE" w:rsidRPr="00631BCE" w:rsidSect="00CA4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8" w:rsidRDefault="00CC7848">
      <w:r>
        <w:separator/>
      </w:r>
    </w:p>
  </w:endnote>
  <w:endnote w:type="continuationSeparator" w:id="0">
    <w:p w:rsidR="00CC7848" w:rsidRDefault="00CC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6ACD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CC7848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8" w:rsidRDefault="00CC7848">
      <w:r>
        <w:separator/>
      </w:r>
    </w:p>
  </w:footnote>
  <w:footnote w:type="continuationSeparator" w:id="0">
    <w:p w:rsidR="00CC7848" w:rsidRDefault="00CC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33"/>
    <w:multiLevelType w:val="hybridMultilevel"/>
    <w:tmpl w:val="E61E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4"/>
  </w:num>
  <w:num w:numId="5">
    <w:abstractNumId w:val="20"/>
  </w:num>
  <w:num w:numId="6">
    <w:abstractNumId w:val="16"/>
  </w:num>
  <w:num w:numId="7">
    <w:abstractNumId w:val="8"/>
  </w:num>
  <w:num w:numId="8">
    <w:abstractNumId w:val="28"/>
  </w:num>
  <w:num w:numId="9">
    <w:abstractNumId w:val="26"/>
  </w:num>
  <w:num w:numId="10">
    <w:abstractNumId w:val="5"/>
  </w:num>
  <w:num w:numId="11">
    <w:abstractNumId w:val="19"/>
  </w:num>
  <w:num w:numId="12">
    <w:abstractNumId w:val="15"/>
  </w:num>
  <w:num w:numId="13">
    <w:abstractNumId w:val="23"/>
  </w:num>
  <w:num w:numId="14">
    <w:abstractNumId w:val="6"/>
  </w:num>
  <w:num w:numId="15">
    <w:abstractNumId w:val="13"/>
  </w:num>
  <w:num w:numId="16">
    <w:abstractNumId w:val="10"/>
  </w:num>
  <w:num w:numId="17">
    <w:abstractNumId w:val="2"/>
  </w:num>
  <w:num w:numId="18">
    <w:abstractNumId w:val="25"/>
  </w:num>
  <w:num w:numId="19">
    <w:abstractNumId w:val="21"/>
  </w:num>
  <w:num w:numId="20">
    <w:abstractNumId w:val="9"/>
  </w:num>
  <w:num w:numId="21">
    <w:abstractNumId w:val="11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7"/>
  </w:num>
  <w:num w:numId="27">
    <w:abstractNumId w:val="24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202A85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C0C67"/>
    <w:rsid w:val="007E29FE"/>
    <w:rsid w:val="008135F0"/>
    <w:rsid w:val="00815610"/>
    <w:rsid w:val="00876265"/>
    <w:rsid w:val="0089064E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86ACD"/>
    <w:rsid w:val="00BB07A6"/>
    <w:rsid w:val="00BE448D"/>
    <w:rsid w:val="00BE61FF"/>
    <w:rsid w:val="00C02D2C"/>
    <w:rsid w:val="00C1067B"/>
    <w:rsid w:val="00C16A67"/>
    <w:rsid w:val="00C22D18"/>
    <w:rsid w:val="00C62AAE"/>
    <w:rsid w:val="00C74594"/>
    <w:rsid w:val="00C779CB"/>
    <w:rsid w:val="00CA4A78"/>
    <w:rsid w:val="00CC7848"/>
    <w:rsid w:val="00CE30FE"/>
    <w:rsid w:val="00CF463C"/>
    <w:rsid w:val="00D2042B"/>
    <w:rsid w:val="00D211DE"/>
    <w:rsid w:val="00D27474"/>
    <w:rsid w:val="00D569C1"/>
    <w:rsid w:val="00D963D1"/>
    <w:rsid w:val="00DC02FD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A5D47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4940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2016-08-05T07:07:00Z</dcterms:created>
  <dcterms:modified xsi:type="dcterms:W3CDTF">2016-08-05T07:11:00Z</dcterms:modified>
</cp:coreProperties>
</file>