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1D" w:rsidRPr="00012696" w:rsidRDefault="0060011D" w:rsidP="0060011D">
      <w:bookmarkStart w:id="0" w:name="_GoBack"/>
      <w:bookmarkEnd w:id="0"/>
    </w:p>
    <w:p w:rsidR="0060011D" w:rsidRDefault="0060011D" w:rsidP="0060011D">
      <w:pPr>
        <w:pBdr>
          <w:top w:val="single" w:sz="4" w:space="1" w:color="auto" w:shadow="1"/>
          <w:left w:val="single" w:sz="4" w:space="4" w:color="auto" w:shadow="1"/>
          <w:bottom w:val="single" w:sz="4" w:space="1" w:color="auto" w:shadow="1"/>
          <w:right w:val="single" w:sz="4" w:space="4" w:color="auto" w:shadow="1"/>
        </w:pBdr>
        <w:jc w:val="center"/>
        <w:rPr>
          <w:b/>
          <w:sz w:val="52"/>
          <w:szCs w:val="52"/>
        </w:rPr>
      </w:pPr>
      <w:r>
        <w:rPr>
          <w:b/>
          <w:sz w:val="52"/>
          <w:szCs w:val="52"/>
        </w:rPr>
        <w:t>European Multi-Stakeholder</w:t>
      </w:r>
    </w:p>
    <w:p w:rsidR="0060011D" w:rsidRDefault="0060011D" w:rsidP="0060011D">
      <w:pPr>
        <w:pBdr>
          <w:top w:val="single" w:sz="4" w:space="1" w:color="auto" w:shadow="1"/>
          <w:left w:val="single" w:sz="4" w:space="4" w:color="auto" w:shadow="1"/>
          <w:bottom w:val="single" w:sz="4" w:space="1" w:color="auto" w:shadow="1"/>
          <w:right w:val="single" w:sz="4" w:space="4" w:color="auto" w:shadow="1"/>
        </w:pBdr>
        <w:jc w:val="center"/>
        <w:rPr>
          <w:b/>
          <w:sz w:val="72"/>
          <w:szCs w:val="72"/>
        </w:rPr>
      </w:pPr>
      <w:r w:rsidRPr="007D60C6">
        <w:rPr>
          <w:b/>
          <w:sz w:val="52"/>
          <w:szCs w:val="52"/>
        </w:rPr>
        <w:t>Platf</w:t>
      </w:r>
      <w:r w:rsidRPr="007D60C6">
        <w:rPr>
          <w:b/>
          <w:sz w:val="48"/>
          <w:szCs w:val="48"/>
        </w:rPr>
        <w:t>orm</w:t>
      </w:r>
      <w:r>
        <w:rPr>
          <w:b/>
          <w:sz w:val="48"/>
          <w:szCs w:val="48"/>
        </w:rPr>
        <w:t xml:space="preserve"> on ICT Standardization        </w:t>
      </w:r>
    </w:p>
    <w:p w:rsidR="0035765A" w:rsidRDefault="0035765A" w:rsidP="0035765A">
      <w:pPr>
        <w:pStyle w:val="Default"/>
        <w:ind w:left="3600" w:hanging="3600"/>
        <w:rPr>
          <w:b/>
          <w:sz w:val="40"/>
          <w:szCs w:val="40"/>
        </w:rPr>
      </w:pPr>
    </w:p>
    <w:p w:rsidR="003B7FC6" w:rsidRPr="003B7FC6" w:rsidRDefault="003B7FC6" w:rsidP="003B7FC6">
      <w:pPr>
        <w:tabs>
          <w:tab w:val="left" w:pos="3402"/>
        </w:tabs>
        <w:rPr>
          <w:b/>
          <w:sz w:val="40"/>
          <w:szCs w:val="40"/>
        </w:rPr>
      </w:pPr>
      <w:r>
        <w:rPr>
          <w:b/>
          <w:sz w:val="40"/>
          <w:szCs w:val="40"/>
        </w:rPr>
        <w:t>Meeting:</w:t>
      </w:r>
      <w:r>
        <w:rPr>
          <w:b/>
          <w:sz w:val="40"/>
          <w:szCs w:val="40"/>
        </w:rPr>
        <w:tab/>
      </w:r>
      <w:r>
        <w:rPr>
          <w:b/>
          <w:sz w:val="40"/>
          <w:szCs w:val="40"/>
        </w:rPr>
        <w:tab/>
      </w:r>
      <w:r w:rsidR="008E3096">
        <w:rPr>
          <w:b/>
          <w:sz w:val="40"/>
          <w:szCs w:val="40"/>
        </w:rPr>
        <w:t xml:space="preserve">16 May </w:t>
      </w:r>
      <w:r w:rsidRPr="003B7FC6">
        <w:rPr>
          <w:b/>
          <w:sz w:val="40"/>
          <w:szCs w:val="40"/>
        </w:rPr>
        <w:t>2016</w:t>
      </w:r>
    </w:p>
    <w:p w:rsidR="003B7FC6" w:rsidRDefault="003B7FC6" w:rsidP="0035765A">
      <w:pPr>
        <w:pStyle w:val="Default"/>
        <w:ind w:left="3600" w:hanging="3600"/>
        <w:rPr>
          <w:b/>
          <w:sz w:val="40"/>
          <w:szCs w:val="40"/>
        </w:rPr>
      </w:pPr>
    </w:p>
    <w:p w:rsidR="0035765A" w:rsidRDefault="0035765A" w:rsidP="0035765A">
      <w:pPr>
        <w:pStyle w:val="Default"/>
        <w:ind w:left="3600" w:hanging="3600"/>
        <w:rPr>
          <w:b/>
          <w:sz w:val="40"/>
          <w:szCs w:val="40"/>
        </w:rPr>
      </w:pPr>
    </w:p>
    <w:p w:rsidR="008E3096" w:rsidRDefault="0060011D" w:rsidP="008E3096">
      <w:pPr>
        <w:pStyle w:val="Default"/>
        <w:ind w:left="3600" w:hanging="3600"/>
        <w:rPr>
          <w:b/>
          <w:sz w:val="40"/>
          <w:szCs w:val="40"/>
        </w:rPr>
      </w:pPr>
      <w:r>
        <w:rPr>
          <w:b/>
          <w:sz w:val="40"/>
          <w:szCs w:val="40"/>
        </w:rPr>
        <w:t>Title document:</w:t>
      </w:r>
      <w:r>
        <w:rPr>
          <w:b/>
          <w:sz w:val="40"/>
          <w:szCs w:val="40"/>
        </w:rPr>
        <w:tab/>
      </w:r>
      <w:r w:rsidR="008E3096" w:rsidRPr="008E3096">
        <w:rPr>
          <w:b/>
          <w:sz w:val="40"/>
          <w:szCs w:val="40"/>
        </w:rPr>
        <w:t xml:space="preserve">Functioning of MSP </w:t>
      </w:r>
    </w:p>
    <w:p w:rsidR="003844C6" w:rsidRDefault="008E3096" w:rsidP="00973C82">
      <w:pPr>
        <w:pStyle w:val="Default"/>
        <w:ind w:left="3686" w:hanging="86"/>
        <w:rPr>
          <w:b/>
          <w:sz w:val="40"/>
          <w:szCs w:val="40"/>
        </w:rPr>
      </w:pPr>
      <w:r>
        <w:rPr>
          <w:b/>
          <w:sz w:val="40"/>
          <w:szCs w:val="40"/>
        </w:rPr>
        <w:t>T</w:t>
      </w:r>
      <w:r w:rsidRPr="008E3096">
        <w:rPr>
          <w:b/>
          <w:sz w:val="40"/>
          <w:szCs w:val="40"/>
        </w:rPr>
        <w:t>ask</w:t>
      </w:r>
      <w:r w:rsidR="00973C82">
        <w:rPr>
          <w:b/>
          <w:sz w:val="40"/>
          <w:szCs w:val="40"/>
        </w:rPr>
        <w:t>s &amp; Rules of Procedure</w:t>
      </w:r>
    </w:p>
    <w:p w:rsidR="00811B76" w:rsidRPr="008931F4" w:rsidRDefault="00811B76" w:rsidP="003326FD">
      <w:pPr>
        <w:pStyle w:val="Default"/>
        <w:ind w:left="3600" w:hanging="3600"/>
        <w:rPr>
          <w:b/>
          <w:sz w:val="36"/>
          <w:szCs w:val="36"/>
        </w:rPr>
      </w:pPr>
    </w:p>
    <w:p w:rsidR="0060011D" w:rsidRDefault="0060011D" w:rsidP="0060011D">
      <w:pPr>
        <w:rPr>
          <w:b/>
          <w:sz w:val="40"/>
          <w:szCs w:val="40"/>
        </w:rPr>
      </w:pPr>
      <w:r>
        <w:rPr>
          <w:b/>
          <w:sz w:val="40"/>
          <w:szCs w:val="40"/>
        </w:rPr>
        <w:t xml:space="preserve">Document for: </w:t>
      </w:r>
    </w:p>
    <w:tbl>
      <w:tblPr>
        <w:tblpPr w:leftFromText="141" w:rightFromText="141"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138"/>
      </w:tblGrid>
      <w:tr w:rsidR="0060011D" w:rsidRPr="00706B3D" w:rsidTr="00FB7046">
        <w:trPr>
          <w:trHeight w:val="477"/>
        </w:trPr>
        <w:tc>
          <w:tcPr>
            <w:tcW w:w="3888" w:type="dxa"/>
            <w:shd w:val="clear" w:color="auto" w:fill="auto"/>
          </w:tcPr>
          <w:p w:rsidR="0060011D" w:rsidRPr="00706B3D" w:rsidRDefault="0060011D" w:rsidP="00FB7046">
            <w:pPr>
              <w:rPr>
                <w:b/>
                <w:sz w:val="36"/>
                <w:szCs w:val="36"/>
              </w:rPr>
            </w:pPr>
            <w:r w:rsidRPr="00706B3D">
              <w:rPr>
                <w:b/>
                <w:sz w:val="36"/>
                <w:szCs w:val="36"/>
              </w:rPr>
              <w:t>Information</w:t>
            </w:r>
          </w:p>
        </w:tc>
        <w:tc>
          <w:tcPr>
            <w:tcW w:w="1138" w:type="dxa"/>
            <w:shd w:val="clear" w:color="auto" w:fill="auto"/>
          </w:tcPr>
          <w:p w:rsidR="0060011D" w:rsidRPr="00706B3D" w:rsidRDefault="0060011D" w:rsidP="00FB7046">
            <w:pPr>
              <w:jc w:val="center"/>
              <w:rPr>
                <w:b/>
                <w:sz w:val="40"/>
                <w:szCs w:val="40"/>
              </w:rPr>
            </w:pPr>
          </w:p>
        </w:tc>
      </w:tr>
      <w:tr w:rsidR="0060011D" w:rsidRPr="00706B3D" w:rsidTr="00FB7046">
        <w:trPr>
          <w:trHeight w:val="462"/>
        </w:trPr>
        <w:tc>
          <w:tcPr>
            <w:tcW w:w="3888" w:type="dxa"/>
            <w:shd w:val="clear" w:color="auto" w:fill="auto"/>
          </w:tcPr>
          <w:p w:rsidR="0060011D" w:rsidRPr="00706B3D" w:rsidRDefault="0060011D" w:rsidP="00FB7046">
            <w:pPr>
              <w:rPr>
                <w:b/>
                <w:sz w:val="36"/>
                <w:szCs w:val="36"/>
              </w:rPr>
            </w:pPr>
            <w:r w:rsidRPr="00706B3D">
              <w:rPr>
                <w:b/>
                <w:sz w:val="36"/>
                <w:szCs w:val="36"/>
              </w:rPr>
              <w:t>Decision</w:t>
            </w:r>
          </w:p>
        </w:tc>
        <w:tc>
          <w:tcPr>
            <w:tcW w:w="1138" w:type="dxa"/>
            <w:shd w:val="clear" w:color="auto" w:fill="auto"/>
          </w:tcPr>
          <w:p w:rsidR="0060011D" w:rsidRPr="00706B3D" w:rsidRDefault="0060011D" w:rsidP="00FB7046">
            <w:pPr>
              <w:jc w:val="center"/>
              <w:rPr>
                <w:b/>
                <w:sz w:val="40"/>
                <w:szCs w:val="40"/>
              </w:rPr>
            </w:pPr>
          </w:p>
        </w:tc>
      </w:tr>
      <w:tr w:rsidR="0060011D" w:rsidRPr="00706B3D" w:rsidTr="00F41401">
        <w:trPr>
          <w:trHeight w:val="859"/>
        </w:trPr>
        <w:tc>
          <w:tcPr>
            <w:tcW w:w="3888" w:type="dxa"/>
            <w:shd w:val="clear" w:color="auto" w:fill="auto"/>
          </w:tcPr>
          <w:p w:rsidR="0060011D" w:rsidRPr="00706B3D" w:rsidRDefault="0060011D" w:rsidP="00FB7046">
            <w:pPr>
              <w:spacing w:after="0"/>
              <w:rPr>
                <w:b/>
                <w:sz w:val="36"/>
                <w:szCs w:val="36"/>
              </w:rPr>
            </w:pPr>
            <w:r w:rsidRPr="00706B3D">
              <w:rPr>
                <w:b/>
                <w:sz w:val="36"/>
                <w:szCs w:val="36"/>
              </w:rPr>
              <w:t>Discussion</w:t>
            </w:r>
          </w:p>
        </w:tc>
        <w:tc>
          <w:tcPr>
            <w:tcW w:w="1138" w:type="dxa"/>
            <w:shd w:val="clear" w:color="auto" w:fill="auto"/>
          </w:tcPr>
          <w:p w:rsidR="0060011D" w:rsidRPr="00706B3D" w:rsidRDefault="000379AD" w:rsidP="00FB7046">
            <w:pPr>
              <w:jc w:val="center"/>
              <w:rPr>
                <w:b/>
                <w:sz w:val="40"/>
                <w:szCs w:val="40"/>
              </w:rPr>
            </w:pPr>
            <w:r w:rsidRPr="0035765A">
              <w:rPr>
                <w:b/>
                <w:sz w:val="40"/>
                <w:szCs w:val="40"/>
              </w:rPr>
              <w:sym w:font="Wingdings 2" w:char="F050"/>
            </w:r>
          </w:p>
        </w:tc>
      </w:tr>
    </w:tbl>
    <w:p w:rsidR="0060011D" w:rsidRDefault="0060011D" w:rsidP="0060011D">
      <w:pPr>
        <w:rPr>
          <w:b/>
          <w:sz w:val="40"/>
          <w:szCs w:val="40"/>
        </w:rPr>
      </w:pPr>
    </w:p>
    <w:p w:rsidR="0060011D" w:rsidRDefault="0060011D" w:rsidP="0060011D">
      <w:pPr>
        <w:rPr>
          <w:b/>
          <w:sz w:val="40"/>
          <w:szCs w:val="40"/>
        </w:rPr>
      </w:pPr>
    </w:p>
    <w:p w:rsidR="0060011D" w:rsidRDefault="0060011D" w:rsidP="0060011D">
      <w:pPr>
        <w:jc w:val="center"/>
        <w:rPr>
          <w:b/>
          <w:sz w:val="72"/>
          <w:szCs w:val="72"/>
        </w:rPr>
      </w:pPr>
    </w:p>
    <w:p w:rsidR="00F41401" w:rsidRDefault="00F41401" w:rsidP="0060011D">
      <w:pPr>
        <w:rPr>
          <w:rFonts w:ascii="Times New Roman" w:hAnsi="Times New Roman"/>
          <w:b/>
          <w:sz w:val="28"/>
          <w:szCs w:val="28"/>
        </w:rPr>
      </w:pPr>
    </w:p>
    <w:p w:rsidR="0035765A" w:rsidRDefault="0035765A" w:rsidP="0060011D">
      <w:pPr>
        <w:rPr>
          <w:rFonts w:ascii="Times New Roman" w:hAnsi="Times New Roman"/>
          <w:sz w:val="24"/>
          <w:szCs w:val="24"/>
        </w:rPr>
      </w:pPr>
    </w:p>
    <w:p w:rsidR="00DC6570" w:rsidRPr="00DC6570" w:rsidRDefault="0060011D" w:rsidP="0060011D">
      <w:pPr>
        <w:rPr>
          <w:rStyle w:val="Hyperlink"/>
          <w:color w:val="1F497D"/>
          <w:sz w:val="44"/>
          <w:szCs w:val="44"/>
          <w:u w:val="none"/>
          <w:lang w:val="fr-BE"/>
        </w:rPr>
      </w:pPr>
      <w:r w:rsidRPr="000E4126">
        <w:rPr>
          <w:b/>
          <w:sz w:val="40"/>
          <w:szCs w:val="40"/>
          <w:lang w:val="fr-BE"/>
        </w:rPr>
        <w:t>Email</w:t>
      </w:r>
      <w:r w:rsidRPr="000E4126">
        <w:rPr>
          <w:sz w:val="48"/>
          <w:szCs w:val="48"/>
          <w:lang w:val="fr-BE"/>
        </w:rPr>
        <w:t>:</w:t>
      </w:r>
      <w:r w:rsidRPr="000E4126">
        <w:rPr>
          <w:b/>
          <w:sz w:val="44"/>
          <w:szCs w:val="44"/>
          <w:lang w:val="fr-BE"/>
        </w:rPr>
        <w:t xml:space="preserve"> </w:t>
      </w:r>
      <w:hyperlink r:id="rId7" w:history="1">
        <w:r w:rsidR="00256E20" w:rsidRPr="000E4126">
          <w:rPr>
            <w:rStyle w:val="Hyperlink"/>
            <w:color w:val="1F497D"/>
            <w:sz w:val="44"/>
            <w:szCs w:val="44"/>
            <w:u w:val="none"/>
            <w:lang w:val="fr-BE"/>
          </w:rPr>
          <w:t>ec-ict-</w:t>
        </w:r>
        <w:r w:rsidR="00256E20" w:rsidRPr="00256E20">
          <w:rPr>
            <w:rStyle w:val="Hyperlink"/>
            <w:color w:val="1F497D"/>
            <w:sz w:val="44"/>
            <w:szCs w:val="44"/>
            <w:u w:val="none"/>
            <w:lang w:val="fr-BE"/>
          </w:rPr>
          <w:t>std-platform@ec.europa.eu</w:t>
        </w:r>
      </w:hyperlink>
    </w:p>
    <w:p w:rsidR="008E3096" w:rsidRDefault="008E3096">
      <w:pPr>
        <w:rPr>
          <w:rStyle w:val="Hyperlink"/>
          <w:color w:val="1F497D"/>
          <w:sz w:val="44"/>
          <w:szCs w:val="44"/>
          <w:u w:val="none"/>
          <w:lang w:val="fr-BE"/>
        </w:rPr>
      </w:pPr>
    </w:p>
    <w:p w:rsidR="008E3096" w:rsidRDefault="008E3096">
      <w:pPr>
        <w:rPr>
          <w:rStyle w:val="Hyperlink"/>
          <w:color w:val="1F497D"/>
          <w:sz w:val="44"/>
          <w:szCs w:val="44"/>
          <w:u w:val="none"/>
          <w:lang w:val="fr-BE"/>
        </w:rPr>
      </w:pPr>
    </w:p>
    <w:p w:rsidR="008E3096" w:rsidRDefault="008E3096">
      <w:pPr>
        <w:rPr>
          <w:rStyle w:val="Hyperlink"/>
          <w:color w:val="1F497D"/>
          <w:sz w:val="44"/>
          <w:szCs w:val="44"/>
          <w:u w:val="none"/>
          <w:lang w:val="fr-BE"/>
        </w:rPr>
      </w:pPr>
    </w:p>
    <w:p w:rsidR="00850535" w:rsidRPr="00850535" w:rsidRDefault="00850535" w:rsidP="00850535">
      <w:pPr>
        <w:pStyle w:val="Default"/>
        <w:ind w:left="3600" w:hanging="3600"/>
        <w:jc w:val="center"/>
        <w:rPr>
          <w:rFonts w:ascii="Times New Roman" w:hAnsi="Times New Roman" w:cs="Times New Roman"/>
          <w:b/>
          <w:sz w:val="40"/>
          <w:szCs w:val="40"/>
        </w:rPr>
      </w:pPr>
      <w:r w:rsidRPr="00850535">
        <w:rPr>
          <w:rFonts w:ascii="Times New Roman" w:hAnsi="Times New Roman" w:cs="Times New Roman"/>
          <w:b/>
          <w:sz w:val="40"/>
          <w:szCs w:val="40"/>
        </w:rPr>
        <w:lastRenderedPageBreak/>
        <w:t>Functioning of MSP</w:t>
      </w:r>
    </w:p>
    <w:p w:rsidR="00850535" w:rsidRPr="00850535" w:rsidRDefault="00850535" w:rsidP="00850535">
      <w:pPr>
        <w:pStyle w:val="Default"/>
        <w:jc w:val="center"/>
        <w:rPr>
          <w:rFonts w:ascii="Times New Roman" w:hAnsi="Times New Roman" w:cs="Times New Roman"/>
          <w:b/>
          <w:sz w:val="40"/>
          <w:szCs w:val="40"/>
        </w:rPr>
      </w:pPr>
      <w:r w:rsidRPr="00850535">
        <w:rPr>
          <w:rFonts w:ascii="Times New Roman" w:hAnsi="Times New Roman" w:cs="Times New Roman"/>
          <w:b/>
          <w:sz w:val="40"/>
          <w:szCs w:val="40"/>
        </w:rPr>
        <w:t>Task</w:t>
      </w:r>
      <w:r w:rsidR="00CD4894">
        <w:rPr>
          <w:rFonts w:ascii="Times New Roman" w:hAnsi="Times New Roman" w:cs="Times New Roman"/>
          <w:b/>
          <w:sz w:val="40"/>
          <w:szCs w:val="40"/>
        </w:rPr>
        <w:t>s</w:t>
      </w:r>
      <w:r w:rsidRPr="00850535">
        <w:rPr>
          <w:rFonts w:ascii="Times New Roman" w:hAnsi="Times New Roman" w:cs="Times New Roman"/>
          <w:b/>
          <w:sz w:val="40"/>
          <w:szCs w:val="40"/>
        </w:rPr>
        <w:t xml:space="preserve"> &amp; Rules of Procedures</w:t>
      </w:r>
    </w:p>
    <w:p w:rsidR="00850535" w:rsidRPr="00850535" w:rsidRDefault="00850535" w:rsidP="00850535">
      <w:pPr>
        <w:widowControl w:val="0"/>
        <w:suppressAutoHyphens w:val="0"/>
        <w:spacing w:after="0" w:line="274" w:lineRule="exact"/>
        <w:ind w:right="40"/>
        <w:rPr>
          <w:rFonts w:ascii="Times New Roman" w:eastAsia="Times New Roman" w:hAnsi="Times New Roman"/>
          <w:b/>
          <w:bCs/>
          <w:smallCaps/>
          <w:color w:val="000000"/>
          <w:sz w:val="23"/>
          <w:szCs w:val="23"/>
          <w:lang w:eastAsia="en-US"/>
        </w:rPr>
      </w:pPr>
    </w:p>
    <w:p w:rsidR="00850535" w:rsidRDefault="00850535" w:rsidP="00850535">
      <w:pPr>
        <w:widowControl w:val="0"/>
        <w:suppressAutoHyphens w:val="0"/>
        <w:spacing w:after="0" w:line="274" w:lineRule="exact"/>
        <w:ind w:right="40"/>
        <w:rPr>
          <w:rFonts w:ascii="Times New Roman" w:eastAsia="Times New Roman" w:hAnsi="Times New Roman"/>
          <w:b/>
          <w:bCs/>
          <w:smallCaps/>
          <w:color w:val="000000"/>
          <w:sz w:val="23"/>
          <w:szCs w:val="23"/>
          <w:lang w:val="en-US" w:eastAsia="en-US"/>
        </w:rPr>
      </w:pPr>
    </w:p>
    <w:p w:rsidR="008E3096" w:rsidRPr="00850535" w:rsidRDefault="00850535" w:rsidP="00850535">
      <w:pPr>
        <w:widowControl w:val="0"/>
        <w:suppressAutoHyphens w:val="0"/>
        <w:spacing w:after="0" w:line="274" w:lineRule="exact"/>
        <w:ind w:right="40"/>
        <w:rPr>
          <w:rFonts w:ascii="Times New Roman" w:eastAsia="Times New Roman" w:hAnsi="Times New Roman"/>
          <w:b/>
          <w:bCs/>
          <w:smallCaps/>
          <w:color w:val="000000"/>
          <w:sz w:val="23"/>
          <w:szCs w:val="23"/>
          <w:lang w:val="en-US" w:eastAsia="en-US"/>
        </w:rPr>
      </w:pPr>
      <w:r>
        <w:rPr>
          <w:rFonts w:ascii="Times New Roman" w:eastAsia="Times New Roman" w:hAnsi="Times New Roman"/>
          <w:b/>
          <w:bCs/>
          <w:smallCaps/>
          <w:color w:val="000000"/>
          <w:sz w:val="23"/>
          <w:szCs w:val="23"/>
          <w:lang w:val="en-US" w:eastAsia="en-US"/>
        </w:rPr>
        <w:t xml:space="preserve">1. </w:t>
      </w:r>
      <w:r w:rsidR="00BB0D55">
        <w:rPr>
          <w:rFonts w:ascii="Times New Roman" w:eastAsia="Times New Roman" w:hAnsi="Times New Roman"/>
          <w:b/>
          <w:bCs/>
          <w:smallCaps/>
          <w:color w:val="000000"/>
          <w:sz w:val="23"/>
          <w:szCs w:val="23"/>
          <w:lang w:val="en-US" w:eastAsia="en-US"/>
        </w:rPr>
        <w:t>Introduction</w:t>
      </w:r>
    </w:p>
    <w:p w:rsidR="00F83F1B" w:rsidRDefault="00F83F1B" w:rsidP="00F83F1B">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F83F1B" w:rsidRPr="00F83F1B" w:rsidRDefault="00F83F1B" w:rsidP="00F83F1B">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F83F1B">
        <w:rPr>
          <w:rFonts w:ascii="Times New Roman" w:eastAsia="Times New Roman" w:hAnsi="Times New Roman"/>
          <w:bCs/>
          <w:color w:val="000000"/>
          <w:sz w:val="23"/>
          <w:szCs w:val="23"/>
          <w:lang w:val="en-US" w:eastAsia="en-US"/>
        </w:rPr>
        <w:t xml:space="preserve">Since 2011, the EU has put in place a EU </w:t>
      </w:r>
      <w:r w:rsidR="0083766F" w:rsidRPr="00F83F1B">
        <w:rPr>
          <w:rFonts w:ascii="Times New Roman" w:eastAsia="Times New Roman" w:hAnsi="Times New Roman"/>
          <w:bCs/>
          <w:color w:val="000000"/>
          <w:sz w:val="23"/>
          <w:szCs w:val="23"/>
          <w:lang w:val="en-US" w:eastAsia="en-US"/>
        </w:rPr>
        <w:t>Standardization</w:t>
      </w:r>
      <w:r w:rsidRPr="00F83F1B">
        <w:rPr>
          <w:rFonts w:ascii="Times New Roman" w:eastAsia="Times New Roman" w:hAnsi="Times New Roman"/>
          <w:bCs/>
          <w:color w:val="000000"/>
          <w:sz w:val="23"/>
          <w:szCs w:val="23"/>
          <w:lang w:val="en-US" w:eastAsia="en-US"/>
        </w:rPr>
        <w:t xml:space="preserve"> framework that recognizes the specificity of ICT standardization with two main tools set up in this area: the EU Rolling Plan for ICT standardization that </w:t>
      </w:r>
      <w:r>
        <w:rPr>
          <w:rFonts w:ascii="Times New Roman" w:eastAsia="Times New Roman" w:hAnsi="Times New Roman"/>
          <w:bCs/>
          <w:color w:val="000000"/>
          <w:sz w:val="23"/>
          <w:szCs w:val="23"/>
          <w:lang w:val="en-US" w:eastAsia="en-US"/>
        </w:rPr>
        <w:t>identifies</w:t>
      </w:r>
      <w:r w:rsidRPr="00F83F1B">
        <w:rPr>
          <w:rFonts w:ascii="Times New Roman" w:eastAsia="Times New Roman" w:hAnsi="Times New Roman"/>
          <w:bCs/>
          <w:color w:val="000000"/>
          <w:sz w:val="23"/>
          <w:szCs w:val="23"/>
          <w:lang w:val="en-US" w:eastAsia="en-US"/>
        </w:rPr>
        <w:t xml:space="preserve"> the needs of interoperability in support of EU policies and the European multi-stakeholders platform </w:t>
      </w:r>
      <w:r>
        <w:rPr>
          <w:rFonts w:ascii="Times New Roman" w:eastAsia="Times New Roman" w:hAnsi="Times New Roman"/>
          <w:bCs/>
          <w:color w:val="000000"/>
          <w:sz w:val="23"/>
          <w:szCs w:val="23"/>
          <w:lang w:val="en-US" w:eastAsia="en-US"/>
        </w:rPr>
        <w:t>(</w:t>
      </w:r>
      <w:r w:rsidRPr="00F83F1B">
        <w:rPr>
          <w:rFonts w:ascii="Times New Roman" w:eastAsia="Times New Roman" w:hAnsi="Times New Roman"/>
          <w:bCs/>
          <w:color w:val="000000"/>
          <w:sz w:val="23"/>
          <w:szCs w:val="23"/>
          <w:lang w:val="en-US" w:eastAsia="en-US"/>
        </w:rPr>
        <w:t>MSP</w:t>
      </w:r>
      <w:r>
        <w:rPr>
          <w:rFonts w:ascii="Times New Roman" w:eastAsia="Times New Roman" w:hAnsi="Times New Roman"/>
          <w:bCs/>
          <w:color w:val="000000"/>
          <w:sz w:val="23"/>
          <w:szCs w:val="23"/>
          <w:lang w:val="en-US" w:eastAsia="en-US"/>
        </w:rPr>
        <w:t>)</w:t>
      </w:r>
      <w:r w:rsidRPr="00F83F1B">
        <w:rPr>
          <w:rFonts w:ascii="Times New Roman" w:eastAsia="Times New Roman" w:hAnsi="Times New Roman"/>
          <w:bCs/>
          <w:color w:val="000000"/>
          <w:sz w:val="23"/>
          <w:szCs w:val="23"/>
          <w:lang w:val="en-US" w:eastAsia="en-US"/>
        </w:rPr>
        <w:t>.</w:t>
      </w:r>
    </w:p>
    <w:p w:rsidR="00F83F1B" w:rsidRDefault="00F83F1B" w:rsidP="00F83F1B">
      <w:pPr>
        <w:widowControl w:val="0"/>
        <w:suppressAutoHyphens w:val="0"/>
        <w:spacing w:after="0" w:line="274" w:lineRule="exact"/>
        <w:ind w:right="40"/>
        <w:jc w:val="both"/>
        <w:rPr>
          <w:rFonts w:ascii="Times New Roman" w:eastAsia="Times New Roman" w:hAnsi="Times New Roman"/>
          <w:bCs/>
          <w:sz w:val="23"/>
          <w:szCs w:val="23"/>
          <w:lang w:val="en-US" w:eastAsia="en-GB"/>
        </w:rPr>
      </w:pPr>
    </w:p>
    <w:p w:rsidR="00FF1E06" w:rsidRDefault="00F83F1B" w:rsidP="00E61D41">
      <w:pPr>
        <w:widowControl w:val="0"/>
        <w:suppressAutoHyphens w:val="0"/>
        <w:spacing w:after="0" w:line="274" w:lineRule="exact"/>
        <w:ind w:right="40"/>
        <w:jc w:val="both"/>
        <w:rPr>
          <w:rFonts w:ascii="Times New Roman" w:eastAsia="Times New Roman" w:hAnsi="Times New Roman"/>
          <w:bCs/>
          <w:sz w:val="23"/>
          <w:szCs w:val="23"/>
          <w:lang w:val="en-US" w:eastAsia="en-GB"/>
        </w:rPr>
      </w:pPr>
      <w:r w:rsidRPr="00F83F1B">
        <w:rPr>
          <w:rFonts w:ascii="Times New Roman" w:eastAsia="Times New Roman" w:hAnsi="Times New Roman"/>
          <w:bCs/>
          <w:sz w:val="23"/>
          <w:szCs w:val="23"/>
          <w:lang w:val="en-US" w:eastAsia="en-GB"/>
        </w:rPr>
        <w:t>Time has come to</w:t>
      </w:r>
      <w:r w:rsidR="00EF5379">
        <w:rPr>
          <w:rFonts w:ascii="Times New Roman" w:eastAsia="Times New Roman" w:hAnsi="Times New Roman"/>
          <w:bCs/>
          <w:sz w:val="23"/>
          <w:szCs w:val="23"/>
          <w:lang w:val="en-US" w:eastAsia="en-GB"/>
        </w:rPr>
        <w:t xml:space="preserve"> hold an internal discussion on the functioning of the MSP, its tasks and rules of procedure, also </w:t>
      </w:r>
      <w:r w:rsidRPr="00F83F1B">
        <w:rPr>
          <w:rFonts w:ascii="Times New Roman" w:eastAsia="Times New Roman" w:hAnsi="Times New Roman"/>
          <w:bCs/>
          <w:sz w:val="23"/>
          <w:szCs w:val="23"/>
          <w:lang w:val="en-US" w:eastAsia="en-GB"/>
        </w:rPr>
        <w:t>in the light of the</w:t>
      </w:r>
      <w:r w:rsidR="00E61D41">
        <w:rPr>
          <w:rFonts w:ascii="Times New Roman" w:eastAsia="Times New Roman" w:hAnsi="Times New Roman"/>
          <w:bCs/>
          <w:sz w:val="23"/>
          <w:szCs w:val="23"/>
          <w:lang w:val="en-US" w:eastAsia="en-GB"/>
        </w:rPr>
        <w:t xml:space="preserve"> recent </w:t>
      </w:r>
      <w:r w:rsidR="00BB0D55">
        <w:rPr>
          <w:rFonts w:ascii="Times New Roman" w:eastAsia="Times New Roman" w:hAnsi="Times New Roman"/>
          <w:bCs/>
          <w:sz w:val="23"/>
          <w:szCs w:val="23"/>
          <w:lang w:val="en-US" w:eastAsia="en-GB"/>
        </w:rPr>
        <w:t xml:space="preserve">and future </w:t>
      </w:r>
      <w:r w:rsidR="00E61D41">
        <w:rPr>
          <w:rFonts w:ascii="Times New Roman" w:eastAsia="Times New Roman" w:hAnsi="Times New Roman"/>
          <w:bCs/>
          <w:sz w:val="23"/>
          <w:szCs w:val="23"/>
          <w:lang w:val="en-US" w:eastAsia="en-GB"/>
        </w:rPr>
        <w:t>developments, i.e.</w:t>
      </w:r>
      <w:r w:rsidR="00EF5379">
        <w:rPr>
          <w:rFonts w:ascii="Times New Roman" w:eastAsia="Times New Roman" w:hAnsi="Times New Roman"/>
          <w:bCs/>
          <w:sz w:val="23"/>
          <w:szCs w:val="23"/>
          <w:lang w:val="en-US" w:eastAsia="en-GB"/>
        </w:rPr>
        <w:t xml:space="preserve"> </w:t>
      </w:r>
      <w:r w:rsidR="00E61D41">
        <w:rPr>
          <w:rFonts w:ascii="Times New Roman" w:eastAsia="Times New Roman" w:hAnsi="Times New Roman"/>
          <w:bCs/>
          <w:sz w:val="23"/>
          <w:szCs w:val="23"/>
          <w:lang w:val="en-US" w:eastAsia="en-GB"/>
        </w:rPr>
        <w:t xml:space="preserve">the </w:t>
      </w:r>
      <w:r w:rsidR="00FF1E06">
        <w:rPr>
          <w:rFonts w:ascii="Times New Roman" w:eastAsia="Times New Roman" w:hAnsi="Times New Roman"/>
          <w:bCs/>
          <w:sz w:val="23"/>
          <w:szCs w:val="23"/>
          <w:lang w:val="en-US" w:eastAsia="en-GB"/>
        </w:rPr>
        <w:t>adoption of the</w:t>
      </w:r>
      <w:r w:rsidR="00EF5379">
        <w:rPr>
          <w:rFonts w:ascii="Times New Roman" w:eastAsia="Times New Roman" w:hAnsi="Times New Roman"/>
          <w:bCs/>
          <w:sz w:val="23"/>
          <w:szCs w:val="23"/>
          <w:lang w:val="en-US" w:eastAsia="en-GB"/>
        </w:rPr>
        <w:t xml:space="preserve"> ICT Standardization Priorities Communication</w:t>
      </w:r>
      <w:r w:rsidR="00FF1E06">
        <w:rPr>
          <w:rFonts w:ascii="Times New Roman" w:eastAsia="Times New Roman" w:hAnsi="Times New Roman"/>
          <w:bCs/>
          <w:sz w:val="23"/>
          <w:szCs w:val="23"/>
          <w:lang w:val="en-US" w:eastAsia="en-GB"/>
        </w:rPr>
        <w:t xml:space="preserve"> in April,</w:t>
      </w:r>
      <w:r w:rsidR="00EF5379">
        <w:rPr>
          <w:rFonts w:ascii="Times New Roman" w:eastAsia="Times New Roman" w:hAnsi="Times New Roman"/>
          <w:bCs/>
          <w:sz w:val="23"/>
          <w:szCs w:val="23"/>
          <w:lang w:val="en-US" w:eastAsia="en-GB"/>
        </w:rPr>
        <w:t xml:space="preserve"> </w:t>
      </w:r>
      <w:r w:rsidR="00BB0D55">
        <w:rPr>
          <w:rFonts w:ascii="Times New Roman" w:eastAsia="Times New Roman" w:hAnsi="Times New Roman"/>
          <w:bCs/>
          <w:sz w:val="23"/>
          <w:szCs w:val="23"/>
          <w:lang w:val="en-US" w:eastAsia="en-GB"/>
        </w:rPr>
        <w:t xml:space="preserve">the future European Catalogue, </w:t>
      </w:r>
      <w:r w:rsidR="00EF5379">
        <w:rPr>
          <w:rFonts w:ascii="Times New Roman" w:eastAsia="Times New Roman" w:hAnsi="Times New Roman"/>
          <w:bCs/>
          <w:sz w:val="23"/>
          <w:szCs w:val="23"/>
          <w:lang w:val="en-US" w:eastAsia="en-GB"/>
        </w:rPr>
        <w:t>and the</w:t>
      </w:r>
      <w:r w:rsidR="00E61D41">
        <w:rPr>
          <w:rFonts w:ascii="Times New Roman" w:eastAsia="Times New Roman" w:hAnsi="Times New Roman"/>
          <w:bCs/>
          <w:sz w:val="23"/>
          <w:szCs w:val="23"/>
          <w:lang w:val="en-US" w:eastAsia="en-GB"/>
        </w:rPr>
        <w:t xml:space="preserve"> adoption of the Standardization Package including the</w:t>
      </w:r>
      <w:r w:rsidR="00FF1E06">
        <w:rPr>
          <w:rFonts w:ascii="Times New Roman" w:eastAsia="Times New Roman" w:hAnsi="Times New Roman"/>
          <w:bCs/>
          <w:sz w:val="23"/>
          <w:szCs w:val="23"/>
          <w:lang w:val="en-US" w:eastAsia="en-GB"/>
        </w:rPr>
        <w:t xml:space="preserve"> </w:t>
      </w:r>
      <w:r w:rsidR="001054FD">
        <w:rPr>
          <w:rFonts w:ascii="Times New Roman" w:eastAsia="Times New Roman" w:hAnsi="Times New Roman"/>
          <w:bCs/>
          <w:sz w:val="23"/>
          <w:szCs w:val="23"/>
          <w:lang w:val="en-US" w:eastAsia="en-GB"/>
        </w:rPr>
        <w:t xml:space="preserve">Joint Initiative on </w:t>
      </w:r>
      <w:r w:rsidR="00FF1E06">
        <w:rPr>
          <w:rFonts w:ascii="Times New Roman" w:eastAsia="Times New Roman" w:hAnsi="Times New Roman"/>
          <w:bCs/>
          <w:sz w:val="23"/>
          <w:szCs w:val="23"/>
          <w:lang w:val="en-US" w:eastAsia="en-GB"/>
        </w:rPr>
        <w:t>Standardization</w:t>
      </w:r>
      <w:r w:rsidR="00E61D41">
        <w:rPr>
          <w:rFonts w:ascii="Times New Roman" w:eastAsia="Times New Roman" w:hAnsi="Times New Roman"/>
          <w:bCs/>
          <w:sz w:val="23"/>
          <w:szCs w:val="23"/>
          <w:lang w:val="en-US" w:eastAsia="en-GB"/>
        </w:rPr>
        <w:t xml:space="preserve"> in June, and in particular </w:t>
      </w:r>
      <w:r w:rsidR="00E61D41" w:rsidRPr="00E61D41">
        <w:rPr>
          <w:rFonts w:ascii="Times New Roman" w:eastAsia="Times New Roman" w:hAnsi="Times New Roman"/>
          <w:bCs/>
          <w:sz w:val="23"/>
          <w:szCs w:val="23"/>
          <w:lang w:val="en-US" w:eastAsia="en-GB"/>
        </w:rPr>
        <w:t>Action 7 – Optimization of operational aspects of Regulation (EU)1025/2012</w:t>
      </w:r>
      <w:r w:rsidR="00E61D41">
        <w:rPr>
          <w:rFonts w:ascii="Times New Roman" w:eastAsia="Times New Roman" w:hAnsi="Times New Roman"/>
          <w:bCs/>
          <w:sz w:val="23"/>
          <w:szCs w:val="23"/>
          <w:lang w:val="en-US" w:eastAsia="en-GB"/>
        </w:rPr>
        <w:t xml:space="preserve">  whereby </w:t>
      </w:r>
      <w:r w:rsidR="00E61D41" w:rsidRPr="00E61D41">
        <w:rPr>
          <w:rFonts w:ascii="Times New Roman" w:eastAsia="Times New Roman" w:hAnsi="Times New Roman"/>
          <w:bCs/>
          <w:sz w:val="23"/>
          <w:szCs w:val="23"/>
          <w:lang w:val="en-US" w:eastAsia="en-GB"/>
        </w:rPr>
        <w:t xml:space="preserve"> </w:t>
      </w:r>
      <w:r w:rsidR="00E61D41" w:rsidRPr="00E61D41">
        <w:rPr>
          <w:rFonts w:ascii="Times New Roman" w:eastAsia="Times New Roman" w:hAnsi="Times New Roman"/>
          <w:bCs/>
          <w:i/>
          <w:sz w:val="23"/>
          <w:szCs w:val="23"/>
          <w:lang w:val="en-US" w:eastAsia="en-GB"/>
        </w:rPr>
        <w:t>'an analysis of the available planning instruments for standardization at EU level and a gathering of best practices as evidence to support EU policy objectives would help to clarify the different roles, responsibilities, processes, objectives and deliverables, and would contribute to better plan further actions (e.g. complementary coordination actions)</w:t>
      </w:r>
      <w:r w:rsidR="00E61D41">
        <w:rPr>
          <w:rFonts w:ascii="Times New Roman" w:eastAsia="Times New Roman" w:hAnsi="Times New Roman"/>
          <w:bCs/>
          <w:sz w:val="23"/>
          <w:szCs w:val="23"/>
          <w:lang w:val="en-US" w:eastAsia="en-GB"/>
        </w:rPr>
        <w:t>'.</w:t>
      </w:r>
    </w:p>
    <w:p w:rsidR="00BB0D55" w:rsidRDefault="00BB0D55" w:rsidP="00E61D41">
      <w:pPr>
        <w:widowControl w:val="0"/>
        <w:suppressAutoHyphens w:val="0"/>
        <w:spacing w:after="0" w:line="274" w:lineRule="exact"/>
        <w:ind w:right="40"/>
        <w:jc w:val="both"/>
        <w:rPr>
          <w:rFonts w:ascii="Times New Roman" w:eastAsia="Times New Roman" w:hAnsi="Times New Roman"/>
          <w:bCs/>
          <w:sz w:val="23"/>
          <w:szCs w:val="23"/>
          <w:lang w:val="en-US" w:eastAsia="en-GB"/>
        </w:rPr>
      </w:pPr>
    </w:p>
    <w:tbl>
      <w:tblPr>
        <w:tblStyle w:val="TableGrid"/>
        <w:tblW w:w="0" w:type="auto"/>
        <w:tblLook w:val="04A0" w:firstRow="1" w:lastRow="0" w:firstColumn="1" w:lastColumn="0" w:noHBand="0" w:noVBand="1"/>
      </w:tblPr>
      <w:tblGrid>
        <w:gridCol w:w="9242"/>
      </w:tblGrid>
      <w:tr w:rsidR="004518E0" w:rsidTr="004518E0">
        <w:tc>
          <w:tcPr>
            <w:tcW w:w="9242" w:type="dxa"/>
          </w:tcPr>
          <w:p w:rsidR="004518E0" w:rsidRDefault="009E0BE9" w:rsidP="009E0BE9">
            <w:pPr>
              <w:widowControl w:val="0"/>
              <w:suppressAutoHyphens w:val="0"/>
              <w:spacing w:line="274" w:lineRule="exact"/>
              <w:ind w:right="40"/>
              <w:jc w:val="both"/>
              <w:rPr>
                <w:rFonts w:ascii="Times New Roman" w:eastAsia="Times New Roman" w:hAnsi="Times New Roman"/>
                <w:bCs/>
                <w:sz w:val="23"/>
                <w:szCs w:val="23"/>
                <w:lang w:val="en-US" w:eastAsia="en-GB"/>
              </w:rPr>
            </w:pPr>
            <w:r>
              <w:rPr>
                <w:rFonts w:ascii="Times New Roman" w:eastAsia="Times New Roman" w:hAnsi="Times New Roman"/>
                <w:bCs/>
                <w:sz w:val="23"/>
                <w:szCs w:val="23"/>
                <w:lang w:val="en-US" w:eastAsia="en-GB"/>
              </w:rPr>
              <w:t>The final goal is to</w:t>
            </w:r>
            <w:r w:rsidR="004518E0" w:rsidRPr="004518E0">
              <w:rPr>
                <w:rFonts w:ascii="Times New Roman" w:eastAsia="Times New Roman" w:hAnsi="Times New Roman"/>
                <w:bCs/>
                <w:sz w:val="23"/>
                <w:szCs w:val="23"/>
                <w:lang w:val="en-US" w:eastAsia="en-GB"/>
              </w:rPr>
              <w:t xml:space="preserve"> be fit to support the implementation of </w:t>
            </w:r>
            <w:r w:rsidR="004518E0">
              <w:rPr>
                <w:rFonts w:ascii="Times New Roman" w:eastAsia="Times New Roman" w:hAnsi="Times New Roman"/>
                <w:bCs/>
                <w:sz w:val="23"/>
                <w:szCs w:val="23"/>
                <w:lang w:val="en-US" w:eastAsia="en-GB"/>
              </w:rPr>
              <w:t xml:space="preserve">the Communication on ICT Standardization Priorities for the </w:t>
            </w:r>
            <w:r>
              <w:rPr>
                <w:rFonts w:ascii="Times New Roman" w:eastAsia="Times New Roman" w:hAnsi="Times New Roman"/>
                <w:bCs/>
                <w:sz w:val="23"/>
                <w:szCs w:val="23"/>
                <w:lang w:val="en-US" w:eastAsia="en-GB"/>
              </w:rPr>
              <w:t>DSM.</w:t>
            </w:r>
          </w:p>
        </w:tc>
      </w:tr>
    </w:tbl>
    <w:p w:rsidR="004518E0" w:rsidRDefault="004518E0" w:rsidP="00E61D41">
      <w:pPr>
        <w:widowControl w:val="0"/>
        <w:suppressAutoHyphens w:val="0"/>
        <w:spacing w:after="0" w:line="274" w:lineRule="exact"/>
        <w:ind w:right="40"/>
        <w:jc w:val="both"/>
        <w:rPr>
          <w:rFonts w:ascii="Times New Roman" w:eastAsia="Times New Roman" w:hAnsi="Times New Roman"/>
          <w:bCs/>
          <w:sz w:val="23"/>
          <w:szCs w:val="23"/>
          <w:lang w:val="en-US" w:eastAsia="en-GB"/>
        </w:rPr>
      </w:pPr>
    </w:p>
    <w:p w:rsidR="00BB0D55" w:rsidRPr="00BB0D55" w:rsidRDefault="00BB0D55" w:rsidP="00E61D41">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FF1E06" w:rsidRDefault="00BB0D55" w:rsidP="00F83F1B">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B0D55">
        <w:rPr>
          <w:rFonts w:ascii="Times New Roman" w:eastAsia="Times New Roman" w:hAnsi="Times New Roman"/>
          <w:b/>
          <w:bCs/>
          <w:color w:val="000000"/>
          <w:sz w:val="23"/>
          <w:szCs w:val="23"/>
          <w:lang w:val="en-US" w:eastAsia="en-US"/>
        </w:rPr>
        <w:t>2.</w:t>
      </w:r>
      <w:r>
        <w:rPr>
          <w:rFonts w:ascii="Times New Roman" w:eastAsia="Times New Roman" w:hAnsi="Times New Roman"/>
          <w:bCs/>
          <w:color w:val="000000"/>
          <w:sz w:val="23"/>
          <w:szCs w:val="23"/>
          <w:lang w:val="en-US" w:eastAsia="en-US"/>
        </w:rPr>
        <w:t xml:space="preserve"> </w:t>
      </w:r>
      <w:r>
        <w:rPr>
          <w:rFonts w:ascii="Times New Roman" w:eastAsia="Times New Roman" w:hAnsi="Times New Roman"/>
          <w:b/>
          <w:bCs/>
          <w:smallCaps/>
          <w:color w:val="000000"/>
          <w:sz w:val="23"/>
          <w:szCs w:val="23"/>
          <w:lang w:val="en-US" w:eastAsia="en-US"/>
        </w:rPr>
        <w:t>MSP Tasks</w:t>
      </w:r>
      <w:r w:rsidR="009E0BE9">
        <w:rPr>
          <w:rFonts w:ascii="Times New Roman" w:eastAsia="Times New Roman" w:hAnsi="Times New Roman"/>
          <w:b/>
          <w:bCs/>
          <w:smallCaps/>
          <w:color w:val="000000"/>
          <w:sz w:val="23"/>
          <w:szCs w:val="23"/>
          <w:lang w:val="en-US" w:eastAsia="en-US"/>
        </w:rPr>
        <w:t>: stock tacking</w:t>
      </w:r>
    </w:p>
    <w:p w:rsidR="00BB0D55" w:rsidRDefault="00BB0D55" w:rsidP="00F83F1B">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5E406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 xml:space="preserve">The MSP is an advisory body to the Commission set up by Commission Decision 2011/349 to advise in all matters related to ICT standardization. </w:t>
      </w:r>
    </w:p>
    <w:p w:rsidR="005E406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5E406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5E406D">
        <w:rPr>
          <w:rFonts w:ascii="Times New Roman" w:eastAsia="Times New Roman" w:hAnsi="Times New Roman"/>
          <w:bCs/>
          <w:color w:val="000000"/>
          <w:sz w:val="23"/>
          <w:szCs w:val="23"/>
          <w:lang w:val="en-US" w:eastAsia="en-US"/>
        </w:rPr>
        <w:t>The MSP Decision was approved on 28 November 2011 and the kick-off meeting was held on 26 March 2012. Since then, the Platform met in 15 occasions. It has approved Rules of Procedure and various procedural documents, set up tasks forces and evaluation working groups and hold discussions around a variety of issues related to ICT standardization.</w:t>
      </w:r>
    </w:p>
    <w:p w:rsidR="005E406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D671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val="en-US" w:eastAsia="en-US"/>
        </w:rPr>
        <w:t>Particular</w:t>
      </w:r>
      <w:r w:rsidR="00BB0D55" w:rsidRPr="00BB0D55">
        <w:rPr>
          <w:rFonts w:ascii="Times New Roman" w:eastAsia="Times New Roman" w:hAnsi="Times New Roman"/>
          <w:bCs/>
          <w:color w:val="000000"/>
          <w:sz w:val="23"/>
          <w:szCs w:val="23"/>
          <w:lang w:eastAsia="en-US"/>
        </w:rPr>
        <w:t xml:space="preserve"> emphasis was put during these years on</w:t>
      </w:r>
      <w:r>
        <w:rPr>
          <w:rFonts w:ascii="Times New Roman" w:eastAsia="Times New Roman" w:hAnsi="Times New Roman"/>
          <w:bCs/>
          <w:color w:val="000000"/>
          <w:sz w:val="23"/>
          <w:szCs w:val="23"/>
          <w:lang w:eastAsia="en-US"/>
        </w:rPr>
        <w:t xml:space="preserve"> two main tasks: the</w:t>
      </w:r>
      <w:r w:rsidR="00BB0D55" w:rsidRPr="00BB0D55">
        <w:rPr>
          <w:rFonts w:ascii="Times New Roman" w:eastAsia="Times New Roman" w:hAnsi="Times New Roman"/>
          <w:bCs/>
          <w:color w:val="000000"/>
          <w:sz w:val="23"/>
          <w:szCs w:val="23"/>
          <w:lang w:eastAsia="en-US"/>
        </w:rPr>
        <w:t xml:space="preserve"> advice provided on the elaboration of the EU Rolling Plan for ICT St</w:t>
      </w:r>
      <w:r>
        <w:rPr>
          <w:rFonts w:ascii="Times New Roman" w:eastAsia="Times New Roman" w:hAnsi="Times New Roman"/>
          <w:bCs/>
          <w:color w:val="000000"/>
          <w:sz w:val="23"/>
          <w:szCs w:val="23"/>
          <w:lang w:eastAsia="en-US"/>
        </w:rPr>
        <w:t xml:space="preserve">andardization (Article 2 </w:t>
      </w:r>
      <w:r w:rsidR="00BB0D55" w:rsidRPr="00BB0D55">
        <w:rPr>
          <w:rFonts w:ascii="Times New Roman" w:eastAsia="Times New Roman" w:hAnsi="Times New Roman"/>
          <w:bCs/>
          <w:color w:val="000000"/>
          <w:sz w:val="23"/>
          <w:szCs w:val="23"/>
          <w:lang w:eastAsia="en-US"/>
        </w:rPr>
        <w:t xml:space="preserve">(b) and </w:t>
      </w:r>
      <w:r>
        <w:rPr>
          <w:rFonts w:ascii="Times New Roman" w:eastAsia="Times New Roman" w:hAnsi="Times New Roman"/>
          <w:bCs/>
          <w:color w:val="000000"/>
          <w:sz w:val="23"/>
          <w:szCs w:val="23"/>
          <w:lang w:eastAsia="en-US"/>
        </w:rPr>
        <w:t>the</w:t>
      </w:r>
      <w:r w:rsidR="00BB0D55" w:rsidRPr="00BB0D55">
        <w:rPr>
          <w:rFonts w:ascii="Times New Roman" w:eastAsia="Times New Roman" w:hAnsi="Times New Roman"/>
          <w:bCs/>
          <w:color w:val="000000"/>
          <w:sz w:val="23"/>
          <w:szCs w:val="23"/>
          <w:lang w:eastAsia="en-US"/>
        </w:rPr>
        <w:t xml:space="preserve"> advice provided prior to the identification of ICT Technical specifications (Article 2 (f).</w:t>
      </w:r>
      <w:r w:rsidR="00BB0D55">
        <w:rPr>
          <w:rFonts w:ascii="Times New Roman" w:eastAsia="Times New Roman" w:hAnsi="Times New Roman"/>
          <w:bCs/>
          <w:color w:val="000000"/>
          <w:sz w:val="23"/>
          <w:szCs w:val="23"/>
          <w:lang w:eastAsia="en-US"/>
        </w:rPr>
        <w:t xml:space="preserve"> Only recently, with the advice on the Priority ICT Standards Plan, has the MSP </w:t>
      </w:r>
      <w:r w:rsidR="00BB0D55" w:rsidRPr="005E406D">
        <w:rPr>
          <w:rFonts w:ascii="Times New Roman" w:eastAsia="Times New Roman" w:hAnsi="Times New Roman"/>
          <w:bCs/>
          <w:i/>
          <w:color w:val="000000"/>
          <w:sz w:val="23"/>
          <w:szCs w:val="23"/>
          <w:lang w:eastAsia="en-US"/>
        </w:rPr>
        <w:t>'identified potential future ICT standardisation needs in support of European legislation, policies and publi</w:t>
      </w:r>
      <w:r w:rsidRPr="005E406D">
        <w:rPr>
          <w:rFonts w:ascii="Times New Roman" w:eastAsia="Times New Roman" w:hAnsi="Times New Roman"/>
          <w:bCs/>
          <w:i/>
          <w:color w:val="000000"/>
          <w:sz w:val="23"/>
          <w:szCs w:val="23"/>
          <w:lang w:eastAsia="en-US"/>
        </w:rPr>
        <w:t>c procurement</w:t>
      </w:r>
      <w:r>
        <w:rPr>
          <w:rFonts w:ascii="Times New Roman" w:eastAsia="Times New Roman" w:hAnsi="Times New Roman"/>
          <w:bCs/>
          <w:color w:val="000000"/>
          <w:sz w:val="23"/>
          <w:szCs w:val="23"/>
          <w:lang w:eastAsia="en-US"/>
        </w:rPr>
        <w:t xml:space="preserve">' (Article 2 </w:t>
      </w:r>
      <w:r w:rsidR="00BB0D55">
        <w:rPr>
          <w:rFonts w:ascii="Times New Roman" w:eastAsia="Times New Roman" w:hAnsi="Times New Roman"/>
          <w:bCs/>
          <w:color w:val="000000"/>
          <w:sz w:val="23"/>
          <w:szCs w:val="23"/>
          <w:lang w:eastAsia="en-US"/>
        </w:rPr>
        <w:t>(c)).</w:t>
      </w:r>
      <w:r>
        <w:rPr>
          <w:rFonts w:ascii="Times New Roman" w:eastAsia="Times New Roman" w:hAnsi="Times New Roman"/>
          <w:bCs/>
          <w:color w:val="000000"/>
          <w:sz w:val="23"/>
          <w:szCs w:val="23"/>
          <w:lang w:eastAsia="en-US"/>
        </w:rPr>
        <w:t xml:space="preserve"> </w:t>
      </w:r>
    </w:p>
    <w:p w:rsidR="00BD671D" w:rsidRDefault="00BD671D" w:rsidP="00BB0D55">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BD671D" w:rsidRDefault="005E406D" w:rsidP="00BB0D55">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 xml:space="preserve">However </w:t>
      </w:r>
      <w:r w:rsidR="00BD671D">
        <w:rPr>
          <w:rFonts w:ascii="Times New Roman" w:eastAsia="Times New Roman" w:hAnsi="Times New Roman"/>
          <w:bCs/>
          <w:color w:val="000000"/>
          <w:sz w:val="23"/>
          <w:szCs w:val="23"/>
          <w:lang w:eastAsia="en-US"/>
        </w:rPr>
        <w:t xml:space="preserve">the following </w:t>
      </w:r>
      <w:r>
        <w:rPr>
          <w:rFonts w:ascii="Times New Roman" w:eastAsia="Times New Roman" w:hAnsi="Times New Roman"/>
          <w:bCs/>
          <w:color w:val="000000"/>
          <w:sz w:val="23"/>
          <w:szCs w:val="23"/>
          <w:lang w:eastAsia="en-US"/>
        </w:rPr>
        <w:t>tasks listed in Article 2 have only been partially fulfilled</w:t>
      </w:r>
      <w:r w:rsidR="00BD671D">
        <w:rPr>
          <w:rFonts w:ascii="Times New Roman" w:eastAsia="Times New Roman" w:hAnsi="Times New Roman"/>
          <w:bCs/>
          <w:color w:val="000000"/>
          <w:sz w:val="23"/>
          <w:szCs w:val="23"/>
          <w:lang w:eastAsia="en-US"/>
        </w:rPr>
        <w:t xml:space="preserve">:  </w:t>
      </w:r>
    </w:p>
    <w:p w:rsidR="00BB0D55" w:rsidRDefault="00BD671D" w:rsidP="00CD4894">
      <w:pPr>
        <w:widowControl w:val="0"/>
        <w:suppressAutoHyphens w:val="0"/>
        <w:spacing w:after="0" w:line="274" w:lineRule="exact"/>
        <w:ind w:left="426"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 xml:space="preserve">(a) Al matters related to European ICT Standardisation policy and its effective implementation; </w:t>
      </w:r>
    </w:p>
    <w:p w:rsidR="00BD671D" w:rsidRDefault="00BD671D" w:rsidP="00CD4894">
      <w:pPr>
        <w:widowControl w:val="0"/>
        <w:suppressAutoHyphens w:val="0"/>
        <w:spacing w:after="0" w:line="274" w:lineRule="exact"/>
        <w:ind w:left="426"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 xml:space="preserve">(d) Possible standardisation mandates concerning ICT for ESOs and activities which may be carried out by other bodies in cooperation with ESOs; </w:t>
      </w:r>
    </w:p>
    <w:p w:rsidR="00BD671D" w:rsidRDefault="00BD671D" w:rsidP="00CD4894">
      <w:pPr>
        <w:widowControl w:val="0"/>
        <w:suppressAutoHyphens w:val="0"/>
        <w:spacing w:after="0" w:line="274" w:lineRule="exact"/>
        <w:ind w:left="426"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(e) Progress of ICT standardisation and related activities in support of legislation and policies;</w:t>
      </w:r>
    </w:p>
    <w:p w:rsidR="00BD671D" w:rsidRDefault="00BD671D" w:rsidP="00CD4894">
      <w:pPr>
        <w:widowControl w:val="0"/>
        <w:suppressAutoHyphens w:val="0"/>
        <w:spacing w:after="0" w:line="274" w:lineRule="exact"/>
        <w:ind w:left="426"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lastRenderedPageBreak/>
        <w:t xml:space="preserve">(g) </w:t>
      </w:r>
      <w:r w:rsidR="00CD4894">
        <w:rPr>
          <w:rFonts w:ascii="Times New Roman" w:eastAsia="Times New Roman" w:hAnsi="Times New Roman"/>
          <w:bCs/>
          <w:color w:val="000000"/>
          <w:sz w:val="23"/>
          <w:szCs w:val="23"/>
          <w:lang w:eastAsia="en-US"/>
        </w:rPr>
        <w:t>Cooperation</w:t>
      </w:r>
      <w:r>
        <w:rPr>
          <w:rFonts w:ascii="Times New Roman" w:eastAsia="Times New Roman" w:hAnsi="Times New Roman"/>
          <w:bCs/>
          <w:color w:val="000000"/>
          <w:sz w:val="23"/>
          <w:szCs w:val="23"/>
          <w:lang w:eastAsia="en-US"/>
        </w:rPr>
        <w:t xml:space="preserve"> between SDOs and ESOs to improve the integration of their work in European ICT standardisation and ensure availability of ICT standards supporting interoperability</w:t>
      </w:r>
    </w:p>
    <w:p w:rsidR="00BD671D" w:rsidRDefault="00BD671D" w:rsidP="00CD4894">
      <w:pPr>
        <w:widowControl w:val="0"/>
        <w:suppressAutoHyphens w:val="0"/>
        <w:spacing w:after="0" w:line="274" w:lineRule="exact"/>
        <w:ind w:left="426"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 xml:space="preserve">(h) </w:t>
      </w:r>
      <w:r w:rsidR="00E575E5">
        <w:rPr>
          <w:rFonts w:ascii="Times New Roman" w:eastAsia="Times New Roman" w:hAnsi="Times New Roman"/>
          <w:bCs/>
          <w:color w:val="000000"/>
          <w:sz w:val="23"/>
          <w:szCs w:val="23"/>
          <w:lang w:eastAsia="en-US"/>
        </w:rPr>
        <w:t>Gather</w:t>
      </w:r>
      <w:r>
        <w:rPr>
          <w:rFonts w:ascii="Times New Roman" w:eastAsia="Times New Roman" w:hAnsi="Times New Roman"/>
          <w:bCs/>
          <w:color w:val="000000"/>
          <w:sz w:val="23"/>
          <w:szCs w:val="23"/>
          <w:lang w:eastAsia="en-US"/>
        </w:rPr>
        <w:t xml:space="preserve"> information on the work programmes of ICT SDOs to help ensure coordination and avoid unnecessary duplication or fragmentation of efforts. </w:t>
      </w:r>
    </w:p>
    <w:p w:rsidR="00BD671D" w:rsidRDefault="00BD671D"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BD671D" w:rsidRDefault="00BD671D"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r w:rsidRPr="00BD671D">
        <w:rPr>
          <w:rFonts w:ascii="Times New Roman" w:eastAsia="Times New Roman" w:hAnsi="Times New Roman"/>
          <w:bCs/>
          <w:color w:val="000000"/>
          <w:sz w:val="23"/>
          <w:szCs w:val="23"/>
          <w:lang w:eastAsia="en-US"/>
        </w:rPr>
        <w:t xml:space="preserve">If we look at the full list of tasks, </w:t>
      </w:r>
      <w:r>
        <w:rPr>
          <w:rFonts w:ascii="Times New Roman" w:eastAsia="Times New Roman" w:hAnsi="Times New Roman"/>
          <w:bCs/>
          <w:color w:val="000000"/>
          <w:sz w:val="23"/>
          <w:szCs w:val="23"/>
          <w:lang w:eastAsia="en-US"/>
        </w:rPr>
        <w:t>one</w:t>
      </w:r>
      <w:r w:rsidRPr="00BD671D">
        <w:rPr>
          <w:rFonts w:ascii="Times New Roman" w:eastAsia="Times New Roman" w:hAnsi="Times New Roman"/>
          <w:bCs/>
          <w:color w:val="000000"/>
          <w:sz w:val="23"/>
          <w:szCs w:val="23"/>
          <w:lang w:eastAsia="en-US"/>
        </w:rPr>
        <w:t xml:space="preserve"> must conclude that the MSP has not exploited its full potential and there is room for improvement. </w:t>
      </w:r>
      <w:r w:rsidR="00E575E5">
        <w:rPr>
          <w:rFonts w:ascii="Times New Roman" w:eastAsia="Times New Roman" w:hAnsi="Times New Roman"/>
          <w:bCs/>
          <w:color w:val="000000"/>
          <w:sz w:val="23"/>
          <w:szCs w:val="23"/>
          <w:lang w:eastAsia="en-US"/>
        </w:rPr>
        <w:t xml:space="preserve"> </w:t>
      </w:r>
      <w:r w:rsidR="007F7B84">
        <w:rPr>
          <w:rFonts w:ascii="Times New Roman" w:eastAsia="Times New Roman" w:hAnsi="Times New Roman"/>
          <w:bCs/>
          <w:color w:val="000000"/>
          <w:sz w:val="23"/>
          <w:szCs w:val="23"/>
          <w:lang w:eastAsia="en-US"/>
        </w:rPr>
        <w:t xml:space="preserve">Perhaps there is a need to refocus and the MSP could shift from current work to fulfil other kind of tasks. A deep reflection of the future role of the MSP </w:t>
      </w:r>
      <w:r w:rsidR="00E575E5">
        <w:rPr>
          <w:rFonts w:ascii="Times New Roman" w:eastAsia="Times New Roman" w:hAnsi="Times New Roman"/>
          <w:bCs/>
          <w:color w:val="000000"/>
          <w:sz w:val="23"/>
          <w:szCs w:val="23"/>
          <w:lang w:eastAsia="en-US"/>
        </w:rPr>
        <w:t xml:space="preserve">is particularly important in the light of the implementation of the ICT Standardisation Priorities Communication where the MSP is called to play an active advisory role. </w:t>
      </w:r>
    </w:p>
    <w:p w:rsidR="004518E0" w:rsidRDefault="004518E0"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tbl>
      <w:tblPr>
        <w:tblStyle w:val="TableGrid"/>
        <w:tblW w:w="0" w:type="auto"/>
        <w:tblLook w:val="04A0" w:firstRow="1" w:lastRow="0" w:firstColumn="1" w:lastColumn="0" w:noHBand="0" w:noVBand="1"/>
      </w:tblPr>
      <w:tblGrid>
        <w:gridCol w:w="9242"/>
      </w:tblGrid>
      <w:tr w:rsidR="004518E0" w:rsidTr="004F68CB">
        <w:tc>
          <w:tcPr>
            <w:tcW w:w="9242" w:type="dxa"/>
          </w:tcPr>
          <w:p w:rsidR="004518E0" w:rsidRDefault="004518E0" w:rsidP="004F68CB">
            <w:pPr>
              <w:widowControl w:val="0"/>
              <w:suppressAutoHyphens w:val="0"/>
              <w:spacing w:line="274" w:lineRule="exact"/>
              <w:ind w:right="40"/>
              <w:jc w:val="both"/>
              <w:rPr>
                <w:rFonts w:ascii="Times New Roman" w:eastAsia="Times New Roman" w:hAnsi="Times New Roman"/>
                <w:bCs/>
                <w:sz w:val="23"/>
                <w:szCs w:val="23"/>
                <w:lang w:val="en-US" w:eastAsia="en-GB"/>
              </w:rPr>
            </w:pPr>
            <w:r w:rsidRPr="004518E0">
              <w:rPr>
                <w:rFonts w:ascii="Times New Roman" w:eastAsia="Times New Roman" w:hAnsi="Times New Roman"/>
                <w:bCs/>
                <w:sz w:val="23"/>
                <w:szCs w:val="23"/>
                <w:lang w:val="en-US" w:eastAsia="en-GB"/>
              </w:rPr>
              <w:t xml:space="preserve">The </w:t>
            </w:r>
            <w:r>
              <w:rPr>
                <w:rFonts w:ascii="Times New Roman" w:eastAsia="Times New Roman" w:hAnsi="Times New Roman"/>
                <w:bCs/>
                <w:sz w:val="23"/>
                <w:szCs w:val="23"/>
                <w:lang w:val="en-US" w:eastAsia="en-GB"/>
              </w:rPr>
              <w:t xml:space="preserve">future involvement of the </w:t>
            </w:r>
            <w:r w:rsidRPr="004518E0">
              <w:rPr>
                <w:rFonts w:ascii="Times New Roman" w:eastAsia="Times New Roman" w:hAnsi="Times New Roman"/>
                <w:bCs/>
                <w:sz w:val="23"/>
                <w:szCs w:val="23"/>
                <w:lang w:val="en-US" w:eastAsia="en-GB"/>
              </w:rPr>
              <w:t xml:space="preserve">MSP on its various work items should be reviewed with a view to </w:t>
            </w:r>
            <w:r>
              <w:rPr>
                <w:rFonts w:ascii="Times New Roman" w:eastAsia="Times New Roman" w:hAnsi="Times New Roman"/>
                <w:bCs/>
                <w:sz w:val="23"/>
                <w:szCs w:val="23"/>
                <w:lang w:val="en-US" w:eastAsia="en-GB"/>
              </w:rPr>
              <w:t>have a real impact and</w:t>
            </w:r>
            <w:r w:rsidRPr="004518E0">
              <w:rPr>
                <w:rFonts w:ascii="Times New Roman" w:eastAsia="Times New Roman" w:hAnsi="Times New Roman"/>
                <w:bCs/>
                <w:sz w:val="23"/>
                <w:szCs w:val="23"/>
                <w:lang w:val="en-US" w:eastAsia="en-GB"/>
              </w:rPr>
              <w:t xml:space="preserve"> to b</w:t>
            </w:r>
            <w:r>
              <w:rPr>
                <w:rFonts w:ascii="Times New Roman" w:eastAsia="Times New Roman" w:hAnsi="Times New Roman"/>
                <w:bCs/>
                <w:sz w:val="23"/>
                <w:szCs w:val="23"/>
                <w:lang w:val="en-US" w:eastAsia="en-GB"/>
              </w:rPr>
              <w:t>oost confidence in the Platform among the standardization community.</w:t>
            </w:r>
          </w:p>
          <w:p w:rsidR="004518E0" w:rsidRDefault="004518E0" w:rsidP="004F68CB">
            <w:pPr>
              <w:widowControl w:val="0"/>
              <w:suppressAutoHyphens w:val="0"/>
              <w:spacing w:line="274" w:lineRule="exact"/>
              <w:ind w:right="40"/>
              <w:jc w:val="both"/>
              <w:rPr>
                <w:rFonts w:ascii="Times New Roman" w:eastAsia="Times New Roman" w:hAnsi="Times New Roman"/>
                <w:bCs/>
                <w:sz w:val="23"/>
                <w:szCs w:val="23"/>
                <w:lang w:val="en-US" w:eastAsia="en-GB"/>
              </w:rPr>
            </w:pPr>
          </w:p>
        </w:tc>
      </w:tr>
    </w:tbl>
    <w:p w:rsidR="00E575E5" w:rsidRPr="004518E0" w:rsidRDefault="00E575E5"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E575E5" w:rsidRDefault="00E575E5" w:rsidP="00BD671D">
      <w:pPr>
        <w:widowControl w:val="0"/>
        <w:suppressAutoHyphens w:val="0"/>
        <w:spacing w:after="0" w:line="274" w:lineRule="exact"/>
        <w:ind w:right="40"/>
        <w:jc w:val="both"/>
        <w:rPr>
          <w:rFonts w:ascii="Times New Roman" w:eastAsia="Times New Roman" w:hAnsi="Times New Roman"/>
          <w:bCs/>
          <w:smallCaps/>
          <w:color w:val="000000"/>
          <w:sz w:val="23"/>
          <w:szCs w:val="23"/>
          <w:lang w:val="en-US" w:eastAsia="en-US"/>
        </w:rPr>
      </w:pPr>
      <w:r w:rsidRPr="00E575E5">
        <w:rPr>
          <w:rFonts w:ascii="Times New Roman" w:eastAsia="Times New Roman" w:hAnsi="Times New Roman"/>
          <w:b/>
          <w:bCs/>
          <w:smallCaps/>
          <w:color w:val="000000"/>
          <w:sz w:val="23"/>
          <w:szCs w:val="23"/>
          <w:lang w:val="en-US" w:eastAsia="en-US"/>
        </w:rPr>
        <w:t>3. Overlaps &amp; Resources</w:t>
      </w:r>
    </w:p>
    <w:p w:rsidR="00E575E5" w:rsidRDefault="00E575E5"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4518E0" w:rsidRDefault="00E575E5"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 xml:space="preserve">The advisory role given to the MSP on the ICT standardisation field is </w:t>
      </w:r>
      <w:r w:rsidR="004518E0">
        <w:rPr>
          <w:rFonts w:ascii="Times New Roman" w:eastAsia="Times New Roman" w:hAnsi="Times New Roman"/>
          <w:bCs/>
          <w:color w:val="000000"/>
          <w:sz w:val="23"/>
          <w:szCs w:val="23"/>
          <w:lang w:eastAsia="en-US"/>
        </w:rPr>
        <w:t xml:space="preserve">therefore </w:t>
      </w:r>
      <w:r>
        <w:rPr>
          <w:rFonts w:ascii="Times New Roman" w:eastAsia="Times New Roman" w:hAnsi="Times New Roman"/>
          <w:bCs/>
          <w:color w:val="000000"/>
          <w:sz w:val="23"/>
          <w:szCs w:val="23"/>
          <w:lang w:eastAsia="en-US"/>
        </w:rPr>
        <w:t>large and requires a big amount of resources that it does not have</w:t>
      </w:r>
      <w:r w:rsidR="004518E0">
        <w:rPr>
          <w:rFonts w:ascii="Times New Roman" w:eastAsia="Times New Roman" w:hAnsi="Times New Roman"/>
          <w:bCs/>
          <w:color w:val="000000"/>
          <w:sz w:val="23"/>
          <w:szCs w:val="23"/>
          <w:lang w:eastAsia="en-US"/>
        </w:rPr>
        <w:t>.</w:t>
      </w:r>
      <w:r>
        <w:rPr>
          <w:rFonts w:ascii="Times New Roman" w:eastAsia="Times New Roman" w:hAnsi="Times New Roman"/>
          <w:bCs/>
          <w:color w:val="000000"/>
          <w:sz w:val="23"/>
          <w:szCs w:val="23"/>
          <w:lang w:eastAsia="en-US"/>
        </w:rPr>
        <w:t xml:space="preserve"> The fact that the Decision gives the MSP a cross-cutting remit does not mean that MSP can be </w:t>
      </w:r>
      <w:r w:rsidR="004518E0">
        <w:rPr>
          <w:rFonts w:ascii="Times New Roman" w:eastAsia="Times New Roman" w:hAnsi="Times New Roman"/>
          <w:bCs/>
          <w:color w:val="000000"/>
          <w:sz w:val="23"/>
          <w:szCs w:val="23"/>
          <w:lang w:eastAsia="en-US"/>
        </w:rPr>
        <w:t>present</w:t>
      </w:r>
      <w:r>
        <w:rPr>
          <w:rFonts w:ascii="Times New Roman" w:eastAsia="Times New Roman" w:hAnsi="Times New Roman"/>
          <w:bCs/>
          <w:color w:val="000000"/>
          <w:sz w:val="23"/>
          <w:szCs w:val="23"/>
          <w:lang w:eastAsia="en-US"/>
        </w:rPr>
        <w:t xml:space="preserve"> everywhere and that it can give advice on every topic. The MSP should intervene where it can provide </w:t>
      </w:r>
      <w:r w:rsidR="004518E0">
        <w:rPr>
          <w:rFonts w:ascii="Times New Roman" w:eastAsia="Times New Roman" w:hAnsi="Times New Roman"/>
          <w:bCs/>
          <w:color w:val="000000"/>
          <w:sz w:val="23"/>
          <w:szCs w:val="23"/>
          <w:lang w:eastAsia="en-US"/>
        </w:rPr>
        <w:t xml:space="preserve">some </w:t>
      </w:r>
      <w:r>
        <w:rPr>
          <w:rFonts w:ascii="Times New Roman" w:eastAsia="Times New Roman" w:hAnsi="Times New Roman"/>
          <w:bCs/>
          <w:color w:val="000000"/>
          <w:sz w:val="23"/>
          <w:szCs w:val="23"/>
          <w:lang w:eastAsia="en-US"/>
        </w:rPr>
        <w:t>added-valu</w:t>
      </w:r>
      <w:r w:rsidR="004518E0">
        <w:rPr>
          <w:rFonts w:ascii="Times New Roman" w:eastAsia="Times New Roman" w:hAnsi="Times New Roman"/>
          <w:bCs/>
          <w:color w:val="000000"/>
          <w:sz w:val="23"/>
          <w:szCs w:val="23"/>
          <w:lang w:eastAsia="en-US"/>
        </w:rPr>
        <w:t>e mainly due to its diverse composition in one single forum. Moreover, t</w:t>
      </w:r>
      <w:r>
        <w:rPr>
          <w:rFonts w:ascii="Times New Roman" w:eastAsia="Times New Roman" w:hAnsi="Times New Roman"/>
          <w:bCs/>
          <w:color w:val="000000"/>
          <w:sz w:val="23"/>
          <w:szCs w:val="23"/>
          <w:lang w:eastAsia="en-US"/>
        </w:rPr>
        <w:t>here is a n</w:t>
      </w:r>
      <w:r w:rsidR="009E0BE9">
        <w:rPr>
          <w:rFonts w:ascii="Times New Roman" w:eastAsia="Times New Roman" w:hAnsi="Times New Roman"/>
          <w:bCs/>
          <w:color w:val="000000"/>
          <w:sz w:val="23"/>
          <w:szCs w:val="23"/>
          <w:lang w:eastAsia="en-US"/>
        </w:rPr>
        <w:t>umber of sector-specific groups</w:t>
      </w:r>
      <w:r w:rsidR="004518E0">
        <w:rPr>
          <w:rFonts w:ascii="Times New Roman" w:eastAsia="Times New Roman" w:hAnsi="Times New Roman"/>
          <w:bCs/>
          <w:color w:val="000000"/>
          <w:sz w:val="23"/>
          <w:szCs w:val="23"/>
          <w:lang w:eastAsia="en-US"/>
        </w:rPr>
        <w:t xml:space="preserve"> (i.e. e-health, cybersecurity) wi</w:t>
      </w:r>
      <w:r w:rsidR="00F41401">
        <w:rPr>
          <w:rFonts w:ascii="Times New Roman" w:eastAsia="Times New Roman" w:hAnsi="Times New Roman"/>
          <w:bCs/>
          <w:color w:val="000000"/>
          <w:sz w:val="23"/>
          <w:szCs w:val="23"/>
          <w:lang w:eastAsia="en-US"/>
        </w:rPr>
        <w:t>th whom the MSP could cooperate</w:t>
      </w:r>
      <w:r w:rsidR="004518E0">
        <w:rPr>
          <w:rFonts w:ascii="Times New Roman" w:eastAsia="Times New Roman" w:hAnsi="Times New Roman"/>
          <w:bCs/>
          <w:color w:val="000000"/>
          <w:sz w:val="23"/>
          <w:szCs w:val="23"/>
          <w:lang w:eastAsia="en-US"/>
        </w:rPr>
        <w:t xml:space="preserve"> in order to </w:t>
      </w:r>
      <w:r w:rsidR="004518E0" w:rsidRPr="004518E0">
        <w:rPr>
          <w:rFonts w:ascii="Times New Roman" w:eastAsia="Times New Roman" w:hAnsi="Times New Roman"/>
          <w:bCs/>
          <w:color w:val="000000"/>
          <w:sz w:val="23"/>
          <w:szCs w:val="23"/>
          <w:lang w:eastAsia="en-US"/>
        </w:rPr>
        <w:t>streamline ICT standardisation governance.</w:t>
      </w:r>
    </w:p>
    <w:p w:rsidR="004518E0" w:rsidRDefault="004518E0"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tbl>
      <w:tblPr>
        <w:tblStyle w:val="TableGrid"/>
        <w:tblW w:w="0" w:type="auto"/>
        <w:tblLook w:val="04A0" w:firstRow="1" w:lastRow="0" w:firstColumn="1" w:lastColumn="0" w:noHBand="0" w:noVBand="1"/>
      </w:tblPr>
      <w:tblGrid>
        <w:gridCol w:w="9242"/>
      </w:tblGrid>
      <w:tr w:rsidR="004518E0" w:rsidTr="004518E0">
        <w:tc>
          <w:tcPr>
            <w:tcW w:w="9242" w:type="dxa"/>
          </w:tcPr>
          <w:p w:rsidR="004518E0" w:rsidRPr="00E575E5" w:rsidRDefault="004518E0" w:rsidP="004518E0">
            <w:pPr>
              <w:widowControl w:val="0"/>
              <w:suppressAutoHyphens w:val="0"/>
              <w:spacing w:line="274" w:lineRule="exact"/>
              <w:ind w:right="40"/>
              <w:jc w:val="both"/>
              <w:rPr>
                <w:rFonts w:ascii="Times New Roman" w:eastAsia="Times New Roman" w:hAnsi="Times New Roman"/>
                <w:bCs/>
                <w:smallCaps/>
                <w:color w:val="000000"/>
                <w:sz w:val="23"/>
                <w:szCs w:val="23"/>
                <w:lang w:val="en-US" w:eastAsia="en-US"/>
              </w:rPr>
            </w:pPr>
            <w:r>
              <w:rPr>
                <w:rFonts w:ascii="Times New Roman" w:eastAsia="Times New Roman" w:hAnsi="Times New Roman"/>
                <w:bCs/>
                <w:color w:val="000000"/>
                <w:sz w:val="23"/>
                <w:szCs w:val="23"/>
                <w:lang w:eastAsia="en-US"/>
              </w:rPr>
              <w:t xml:space="preserve">The MSP should intervene </w:t>
            </w:r>
            <w:r w:rsidRPr="004518E0">
              <w:rPr>
                <w:rFonts w:ascii="Times New Roman" w:eastAsia="Times New Roman" w:hAnsi="Times New Roman"/>
                <w:bCs/>
                <w:color w:val="000000"/>
                <w:sz w:val="23"/>
                <w:szCs w:val="23"/>
                <w:lang w:eastAsia="en-US"/>
              </w:rPr>
              <w:t>where it can provide some added-value mainly due to its diverse composition in one single forum.</w:t>
            </w:r>
          </w:p>
          <w:p w:rsidR="004518E0" w:rsidRPr="004518E0" w:rsidRDefault="004518E0" w:rsidP="00BD671D">
            <w:pPr>
              <w:widowControl w:val="0"/>
              <w:suppressAutoHyphens w:val="0"/>
              <w:spacing w:line="274" w:lineRule="exact"/>
              <w:ind w:right="40"/>
              <w:jc w:val="both"/>
              <w:rPr>
                <w:rFonts w:ascii="Times New Roman" w:eastAsia="Times New Roman" w:hAnsi="Times New Roman"/>
                <w:bCs/>
                <w:color w:val="000000"/>
                <w:sz w:val="23"/>
                <w:szCs w:val="23"/>
                <w:lang w:val="en-US" w:eastAsia="en-US"/>
              </w:rPr>
            </w:pPr>
          </w:p>
        </w:tc>
      </w:tr>
    </w:tbl>
    <w:p w:rsidR="004518E0" w:rsidRDefault="004518E0"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9E0BE9" w:rsidRDefault="009E0BE9"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9E0BE9" w:rsidRDefault="00BE1DD7" w:rsidP="009E0BE9">
      <w:pPr>
        <w:widowControl w:val="0"/>
        <w:suppressAutoHyphens w:val="0"/>
        <w:spacing w:after="0" w:line="274" w:lineRule="exact"/>
        <w:ind w:right="40"/>
        <w:jc w:val="both"/>
        <w:rPr>
          <w:rFonts w:ascii="Times New Roman" w:eastAsia="Times New Roman" w:hAnsi="Times New Roman"/>
          <w:bCs/>
          <w:smallCaps/>
          <w:color w:val="000000"/>
          <w:sz w:val="23"/>
          <w:szCs w:val="23"/>
          <w:lang w:val="en-US" w:eastAsia="en-US"/>
        </w:rPr>
      </w:pPr>
      <w:r>
        <w:rPr>
          <w:rFonts w:ascii="Times New Roman" w:eastAsia="Times New Roman" w:hAnsi="Times New Roman"/>
          <w:b/>
          <w:bCs/>
          <w:smallCaps/>
          <w:color w:val="000000"/>
          <w:sz w:val="23"/>
          <w:szCs w:val="23"/>
          <w:lang w:val="en-US" w:eastAsia="en-US"/>
        </w:rPr>
        <w:t>4</w:t>
      </w:r>
      <w:r w:rsidR="009E0BE9" w:rsidRPr="00E575E5">
        <w:rPr>
          <w:rFonts w:ascii="Times New Roman" w:eastAsia="Times New Roman" w:hAnsi="Times New Roman"/>
          <w:b/>
          <w:bCs/>
          <w:smallCaps/>
          <w:color w:val="000000"/>
          <w:sz w:val="23"/>
          <w:szCs w:val="23"/>
          <w:lang w:val="en-US" w:eastAsia="en-US"/>
        </w:rPr>
        <w:t xml:space="preserve">. </w:t>
      </w:r>
      <w:r w:rsidR="009E0BE9">
        <w:rPr>
          <w:rFonts w:ascii="Times New Roman" w:eastAsia="Times New Roman" w:hAnsi="Times New Roman"/>
          <w:b/>
          <w:bCs/>
          <w:smallCaps/>
          <w:color w:val="000000"/>
          <w:sz w:val="23"/>
          <w:szCs w:val="23"/>
          <w:lang w:val="en-US" w:eastAsia="en-US"/>
        </w:rPr>
        <w:t>Decision-making process</w:t>
      </w:r>
    </w:p>
    <w:p w:rsidR="009E0BE9" w:rsidRDefault="009E0BE9"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p>
    <w:p w:rsidR="00F41401" w:rsidRDefault="00F41401" w:rsidP="00BD671D">
      <w:pPr>
        <w:widowControl w:val="0"/>
        <w:suppressAutoHyphens w:val="0"/>
        <w:spacing w:after="0" w:line="274" w:lineRule="exact"/>
        <w:ind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T</w:t>
      </w:r>
      <w:r w:rsidRPr="00F41401">
        <w:rPr>
          <w:rFonts w:ascii="Times New Roman" w:eastAsia="Times New Roman" w:hAnsi="Times New Roman"/>
          <w:bCs/>
          <w:color w:val="000000"/>
          <w:sz w:val="23"/>
          <w:szCs w:val="23"/>
          <w:lang w:eastAsia="en-US"/>
        </w:rPr>
        <w:t>he MSP adopted a consensus-based decision-making process involving all of its members</w:t>
      </w:r>
      <w:r>
        <w:rPr>
          <w:rFonts w:ascii="Times New Roman" w:eastAsia="Times New Roman" w:hAnsi="Times New Roman"/>
          <w:bCs/>
          <w:color w:val="000000"/>
          <w:sz w:val="23"/>
          <w:szCs w:val="23"/>
          <w:lang w:eastAsia="en-US"/>
        </w:rPr>
        <w:t xml:space="preserve"> in all working levels (Plenary, task forces, and evaluation working groups)</w:t>
      </w:r>
      <w:r w:rsidRPr="00F41401">
        <w:rPr>
          <w:rFonts w:ascii="Times New Roman" w:eastAsia="Times New Roman" w:hAnsi="Times New Roman"/>
          <w:bCs/>
          <w:color w:val="000000"/>
          <w:sz w:val="23"/>
          <w:szCs w:val="23"/>
          <w:lang w:eastAsia="en-US"/>
        </w:rPr>
        <w:t xml:space="preserve">. </w:t>
      </w:r>
      <w:r>
        <w:rPr>
          <w:rFonts w:ascii="Times New Roman" w:eastAsia="Times New Roman" w:hAnsi="Times New Roman"/>
          <w:bCs/>
          <w:color w:val="000000"/>
          <w:sz w:val="23"/>
          <w:szCs w:val="23"/>
          <w:lang w:eastAsia="en-US"/>
        </w:rPr>
        <w:t>This has proved to be a good working method because it allows making progress. However, less than half of the MSP members contribute actively to the work so the question arises about the legitimacy of the MSP advices.</w:t>
      </w:r>
    </w:p>
    <w:p w:rsidR="00F41401" w:rsidRPr="00F41401" w:rsidRDefault="00F41401"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eastAsia="en-US"/>
        </w:rPr>
        <w:t xml:space="preserve"> </w:t>
      </w:r>
    </w:p>
    <w:tbl>
      <w:tblPr>
        <w:tblStyle w:val="TableGrid"/>
        <w:tblW w:w="0" w:type="auto"/>
        <w:tblLook w:val="04A0" w:firstRow="1" w:lastRow="0" w:firstColumn="1" w:lastColumn="0" w:noHBand="0" w:noVBand="1"/>
      </w:tblPr>
      <w:tblGrid>
        <w:gridCol w:w="9242"/>
      </w:tblGrid>
      <w:tr w:rsidR="00F41401" w:rsidTr="004F68CB">
        <w:tc>
          <w:tcPr>
            <w:tcW w:w="9242" w:type="dxa"/>
          </w:tcPr>
          <w:p w:rsidR="00F41401" w:rsidRDefault="00F41401" w:rsidP="00F41401">
            <w:pPr>
              <w:widowControl w:val="0"/>
              <w:suppressAutoHyphens w:val="0"/>
              <w:spacing w:line="274" w:lineRule="exact"/>
              <w:ind w:right="40"/>
              <w:jc w:val="both"/>
              <w:rPr>
                <w:rFonts w:ascii="Times New Roman" w:eastAsia="Times New Roman" w:hAnsi="Times New Roman"/>
                <w:bCs/>
                <w:color w:val="000000"/>
                <w:sz w:val="23"/>
                <w:szCs w:val="23"/>
                <w:lang w:eastAsia="en-US"/>
              </w:rPr>
            </w:pPr>
            <w:r>
              <w:rPr>
                <w:rFonts w:ascii="Times New Roman" w:eastAsia="Times New Roman" w:hAnsi="Times New Roman"/>
                <w:bCs/>
                <w:color w:val="000000"/>
                <w:sz w:val="23"/>
                <w:szCs w:val="23"/>
                <w:lang w:eastAsia="en-US"/>
              </w:rPr>
              <w:t>The MSP should review its working method to be more effective and to gather participation of all its members</w:t>
            </w:r>
          </w:p>
          <w:p w:rsidR="00F41401" w:rsidRPr="004518E0" w:rsidRDefault="00F41401" w:rsidP="00F41401">
            <w:pPr>
              <w:widowControl w:val="0"/>
              <w:suppressAutoHyphens w:val="0"/>
              <w:spacing w:line="274" w:lineRule="exact"/>
              <w:ind w:right="40"/>
              <w:jc w:val="both"/>
              <w:rPr>
                <w:rFonts w:ascii="Times New Roman" w:eastAsia="Times New Roman" w:hAnsi="Times New Roman"/>
                <w:bCs/>
                <w:color w:val="000000"/>
                <w:sz w:val="23"/>
                <w:szCs w:val="23"/>
                <w:lang w:val="en-US" w:eastAsia="en-US"/>
              </w:rPr>
            </w:pPr>
          </w:p>
        </w:tc>
      </w:tr>
    </w:tbl>
    <w:p w:rsidR="009E0BE9" w:rsidRDefault="009E0BE9"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D671D">
      <w:pPr>
        <w:widowControl w:val="0"/>
        <w:suppressAutoHyphens w:val="0"/>
        <w:spacing w:after="0" w:line="274" w:lineRule="exact"/>
        <w:ind w:right="40"/>
        <w:jc w:val="both"/>
        <w:rPr>
          <w:rFonts w:ascii="Times New Roman" w:eastAsia="Times New Roman" w:hAnsi="Times New Roman"/>
          <w:b/>
          <w:bCs/>
          <w:smallCaps/>
          <w:color w:val="000000"/>
          <w:sz w:val="23"/>
          <w:szCs w:val="23"/>
          <w:lang w:val="en-US" w:eastAsia="en-US"/>
        </w:rPr>
      </w:pPr>
      <w:r w:rsidRPr="00BE1DD7">
        <w:rPr>
          <w:rFonts w:ascii="Times New Roman" w:eastAsia="Times New Roman" w:hAnsi="Times New Roman"/>
          <w:b/>
          <w:bCs/>
          <w:color w:val="000000"/>
          <w:sz w:val="23"/>
          <w:szCs w:val="23"/>
          <w:lang w:val="en-US" w:eastAsia="en-US"/>
        </w:rPr>
        <w:t>5.</w:t>
      </w:r>
      <w:r>
        <w:rPr>
          <w:rFonts w:ascii="Times New Roman" w:eastAsia="Times New Roman" w:hAnsi="Times New Roman"/>
          <w:bCs/>
          <w:color w:val="000000"/>
          <w:sz w:val="23"/>
          <w:szCs w:val="23"/>
          <w:lang w:val="en-US" w:eastAsia="en-US"/>
        </w:rPr>
        <w:t xml:space="preserve"> </w:t>
      </w:r>
      <w:r>
        <w:rPr>
          <w:rFonts w:ascii="Times New Roman" w:eastAsia="Times New Roman" w:hAnsi="Times New Roman"/>
          <w:b/>
          <w:bCs/>
          <w:smallCaps/>
          <w:color w:val="000000"/>
          <w:sz w:val="23"/>
          <w:szCs w:val="23"/>
          <w:lang w:val="en-US" w:eastAsia="en-US"/>
        </w:rPr>
        <w:t>the way forward</w:t>
      </w:r>
    </w:p>
    <w:p w:rsidR="00BE1DD7" w:rsidRDefault="00BE1DD7"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7F7B84" w:rsidRDefault="00BE1DD7"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This aim of this exercise is to animate an internal debate with a view to analyzing</w:t>
      </w:r>
      <w:r w:rsidRPr="00BE1DD7">
        <w:rPr>
          <w:rFonts w:ascii="Times New Roman" w:eastAsia="Times New Roman" w:hAnsi="Times New Roman"/>
          <w:bCs/>
          <w:color w:val="000000"/>
          <w:sz w:val="23"/>
          <w:szCs w:val="23"/>
          <w:lang w:val="en-US" w:eastAsia="en-US"/>
        </w:rPr>
        <w:t xml:space="preserve"> </w:t>
      </w:r>
      <w:r>
        <w:rPr>
          <w:rFonts w:ascii="Times New Roman" w:eastAsia="Times New Roman" w:hAnsi="Times New Roman"/>
          <w:bCs/>
          <w:color w:val="000000"/>
          <w:sz w:val="23"/>
          <w:szCs w:val="23"/>
          <w:lang w:val="en-US" w:eastAsia="en-US"/>
        </w:rPr>
        <w:t xml:space="preserve">the current functioning of the Platform, </w:t>
      </w:r>
      <w:r w:rsidRPr="00BE1DD7">
        <w:rPr>
          <w:rFonts w:ascii="Times New Roman" w:eastAsia="Times New Roman" w:hAnsi="Times New Roman"/>
          <w:bCs/>
          <w:color w:val="000000"/>
          <w:sz w:val="23"/>
          <w:szCs w:val="23"/>
          <w:lang w:val="en-US" w:eastAsia="en-US"/>
        </w:rPr>
        <w:t xml:space="preserve">gathering best practices </w:t>
      </w:r>
      <w:r>
        <w:rPr>
          <w:rFonts w:ascii="Times New Roman" w:eastAsia="Times New Roman" w:hAnsi="Times New Roman"/>
          <w:bCs/>
          <w:color w:val="000000"/>
          <w:sz w:val="23"/>
          <w:szCs w:val="23"/>
          <w:lang w:val="en-US" w:eastAsia="en-US"/>
        </w:rPr>
        <w:t xml:space="preserve">and detecting where there is room for </w:t>
      </w:r>
      <w:r w:rsidR="007F7B84">
        <w:rPr>
          <w:rFonts w:ascii="Times New Roman" w:eastAsia="Times New Roman" w:hAnsi="Times New Roman"/>
          <w:bCs/>
          <w:color w:val="000000"/>
          <w:sz w:val="23"/>
          <w:szCs w:val="23"/>
          <w:lang w:val="en-US" w:eastAsia="en-US"/>
        </w:rPr>
        <w:t>improvement</w:t>
      </w:r>
      <w:r>
        <w:rPr>
          <w:rFonts w:ascii="Times New Roman" w:eastAsia="Times New Roman" w:hAnsi="Times New Roman"/>
          <w:bCs/>
          <w:color w:val="000000"/>
          <w:sz w:val="23"/>
          <w:szCs w:val="23"/>
          <w:lang w:val="en-US" w:eastAsia="en-US"/>
        </w:rPr>
        <w:t xml:space="preserve">. </w:t>
      </w:r>
      <w:r w:rsidR="007F7B84">
        <w:rPr>
          <w:rFonts w:ascii="Times New Roman" w:eastAsia="Times New Roman" w:hAnsi="Times New Roman"/>
          <w:bCs/>
          <w:color w:val="000000"/>
          <w:sz w:val="23"/>
          <w:szCs w:val="23"/>
          <w:lang w:val="en-US" w:eastAsia="en-US"/>
        </w:rPr>
        <w:t>T</w:t>
      </w:r>
      <w:r>
        <w:rPr>
          <w:rFonts w:ascii="Times New Roman" w:eastAsia="Times New Roman" w:hAnsi="Times New Roman"/>
          <w:bCs/>
          <w:color w:val="000000"/>
          <w:sz w:val="23"/>
          <w:szCs w:val="23"/>
          <w:lang w:val="en-US" w:eastAsia="en-US"/>
        </w:rPr>
        <w:t xml:space="preserve">he final outcome is still not known but could be the adoption of </w:t>
      </w:r>
      <w:r>
        <w:rPr>
          <w:rFonts w:ascii="Times New Roman" w:eastAsia="Times New Roman" w:hAnsi="Times New Roman"/>
          <w:bCs/>
          <w:color w:val="000000"/>
          <w:sz w:val="23"/>
          <w:szCs w:val="23"/>
          <w:lang w:val="en-US" w:eastAsia="en-US"/>
        </w:rPr>
        <w:lastRenderedPageBreak/>
        <w:t xml:space="preserve">recommendations, new rules of procedure or new methods of work.  </w:t>
      </w:r>
    </w:p>
    <w:p w:rsidR="007F7B84" w:rsidRDefault="007F7B84"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tbl>
      <w:tblPr>
        <w:tblStyle w:val="TableGrid"/>
        <w:tblW w:w="0" w:type="auto"/>
        <w:tblLook w:val="04A0" w:firstRow="1" w:lastRow="0" w:firstColumn="1" w:lastColumn="0" w:noHBand="0" w:noVBand="1"/>
      </w:tblPr>
      <w:tblGrid>
        <w:gridCol w:w="9242"/>
      </w:tblGrid>
      <w:tr w:rsidR="00973C82" w:rsidTr="00973C82">
        <w:tc>
          <w:tcPr>
            <w:tcW w:w="9242" w:type="dxa"/>
          </w:tcPr>
          <w:p w:rsidR="00973C82" w:rsidRDefault="00973C82" w:rsidP="00BD671D">
            <w:pPr>
              <w:widowControl w:val="0"/>
              <w:suppressAutoHyphens w:val="0"/>
              <w:spacing w:line="274" w:lineRule="exact"/>
              <w:ind w:right="40"/>
              <w:jc w:val="both"/>
              <w:rPr>
                <w:rFonts w:ascii="Times New Roman" w:eastAsia="Times New Roman" w:hAnsi="Times New Roman"/>
                <w:bCs/>
                <w:color w:val="000000"/>
                <w:sz w:val="23"/>
                <w:szCs w:val="23"/>
                <w:lang w:val="en-US" w:eastAsia="en-US"/>
              </w:rPr>
            </w:pPr>
            <w:r w:rsidRPr="00973C82">
              <w:rPr>
                <w:rFonts w:ascii="Times New Roman" w:eastAsia="Times New Roman" w:hAnsi="Times New Roman"/>
                <w:bCs/>
                <w:color w:val="000000"/>
                <w:sz w:val="23"/>
                <w:szCs w:val="23"/>
                <w:lang w:val="en-US" w:eastAsia="en-US"/>
              </w:rPr>
              <w:t>The MSP should decide in this meeting how to proceed and which aspects should be analyzed first.</w:t>
            </w:r>
          </w:p>
        </w:tc>
      </w:tr>
    </w:tbl>
    <w:p w:rsidR="00CD4894" w:rsidRDefault="00CD4894"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 xml:space="preserve">We propose </w:t>
      </w:r>
      <w:r w:rsidR="0018500C">
        <w:rPr>
          <w:rFonts w:ascii="Times New Roman" w:eastAsia="Times New Roman" w:hAnsi="Times New Roman"/>
          <w:bCs/>
          <w:color w:val="000000"/>
          <w:sz w:val="23"/>
          <w:szCs w:val="23"/>
          <w:lang w:val="en-US" w:eastAsia="en-US"/>
        </w:rPr>
        <w:t>the</w:t>
      </w:r>
      <w:r>
        <w:rPr>
          <w:rFonts w:ascii="Times New Roman" w:eastAsia="Times New Roman" w:hAnsi="Times New Roman"/>
          <w:bCs/>
          <w:color w:val="000000"/>
          <w:sz w:val="23"/>
          <w:szCs w:val="23"/>
          <w:lang w:val="en-US" w:eastAsia="en-US"/>
        </w:rPr>
        <w:t xml:space="preserve"> following preliminary </w:t>
      </w:r>
      <w:r w:rsidR="0018500C">
        <w:rPr>
          <w:rFonts w:ascii="Times New Roman" w:eastAsia="Times New Roman" w:hAnsi="Times New Roman"/>
          <w:bCs/>
          <w:color w:val="000000"/>
          <w:sz w:val="23"/>
          <w:szCs w:val="23"/>
          <w:lang w:val="en-US" w:eastAsia="en-US"/>
        </w:rPr>
        <w:t xml:space="preserve">list of questions. </w:t>
      </w:r>
    </w:p>
    <w:p w:rsidR="00BE1DD7" w:rsidRDefault="00BE1DD7" w:rsidP="00BD671D">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What</w:t>
      </w:r>
      <w:r w:rsidRPr="00BE1DD7">
        <w:rPr>
          <w:rFonts w:ascii="Times New Roman" w:eastAsia="Times New Roman" w:hAnsi="Times New Roman"/>
          <w:bCs/>
          <w:color w:val="000000"/>
          <w:sz w:val="23"/>
          <w:szCs w:val="23"/>
          <w:lang w:val="en-US" w:eastAsia="en-US"/>
        </w:rPr>
        <w:t xml:space="preserve"> are we doing?</w:t>
      </w:r>
    </w:p>
    <w:p w:rsidR="007F7B84" w:rsidRPr="00BE1DD7" w:rsidRDefault="007F7B84"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7F7B84" w:rsidRDefault="007F7B84" w:rsidP="007F7B84">
      <w:pPr>
        <w:pStyle w:val="ListParagraph"/>
        <w:widowControl w:val="0"/>
        <w:numPr>
          <w:ilvl w:val="0"/>
          <w:numId w:val="4"/>
        </w:numPr>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R</w:t>
      </w:r>
      <w:r w:rsidR="00BE1DD7" w:rsidRPr="007F7B84">
        <w:rPr>
          <w:rFonts w:ascii="Times New Roman" w:eastAsia="Times New Roman" w:hAnsi="Times New Roman"/>
          <w:bCs/>
          <w:color w:val="000000"/>
          <w:sz w:val="23"/>
          <w:szCs w:val="23"/>
          <w:lang w:val="en-US" w:eastAsia="en-US"/>
        </w:rPr>
        <w:t>olling plan</w:t>
      </w:r>
    </w:p>
    <w:p w:rsidR="00BE1DD7" w:rsidRDefault="007F7B84" w:rsidP="007F7B84">
      <w:pPr>
        <w:pStyle w:val="ListParagraph"/>
        <w:widowControl w:val="0"/>
        <w:numPr>
          <w:ilvl w:val="0"/>
          <w:numId w:val="4"/>
        </w:numPr>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A</w:t>
      </w:r>
      <w:r w:rsidR="00BE1DD7" w:rsidRPr="007F7B84">
        <w:rPr>
          <w:rFonts w:ascii="Times New Roman" w:eastAsia="Times New Roman" w:hAnsi="Times New Roman"/>
          <w:bCs/>
          <w:color w:val="000000"/>
          <w:sz w:val="23"/>
          <w:szCs w:val="23"/>
          <w:lang w:val="en-US" w:eastAsia="en-US"/>
        </w:rPr>
        <w:t>dvice on the identification of ICT technical specifications</w:t>
      </w:r>
    </w:p>
    <w:p w:rsidR="0018500C" w:rsidRPr="0018500C" w:rsidRDefault="0018500C" w:rsidP="00772C19">
      <w:pPr>
        <w:pStyle w:val="ListParagraph"/>
        <w:widowControl w:val="0"/>
        <w:numPr>
          <w:ilvl w:val="0"/>
          <w:numId w:val="14"/>
        </w:numPr>
        <w:suppressAutoHyphens w:val="0"/>
        <w:spacing w:after="0" w:line="274" w:lineRule="exact"/>
        <w:ind w:left="1134" w:right="40"/>
        <w:jc w:val="both"/>
        <w:rPr>
          <w:rFonts w:ascii="Times New Roman" w:eastAsia="Times New Roman" w:hAnsi="Times New Roman"/>
          <w:bCs/>
          <w:color w:val="000000"/>
          <w:sz w:val="23"/>
          <w:szCs w:val="23"/>
          <w:lang w:val="en-US" w:eastAsia="en-US"/>
        </w:rPr>
      </w:pPr>
      <w:r w:rsidRPr="0018500C">
        <w:rPr>
          <w:rFonts w:ascii="Times New Roman" w:eastAsia="Times New Roman" w:hAnsi="Times New Roman"/>
          <w:bCs/>
          <w:color w:val="000000"/>
          <w:sz w:val="23"/>
          <w:szCs w:val="23"/>
          <w:lang w:val="en-US" w:eastAsia="en-US"/>
        </w:rPr>
        <w:t>Did your country ever request the identification of at least one ICT technical specification?  If not, why?</w:t>
      </w:r>
    </w:p>
    <w:p w:rsidR="0018500C" w:rsidRPr="0018500C" w:rsidRDefault="0018500C" w:rsidP="00772C19">
      <w:pPr>
        <w:pStyle w:val="ListParagraph"/>
        <w:widowControl w:val="0"/>
        <w:numPr>
          <w:ilvl w:val="0"/>
          <w:numId w:val="14"/>
        </w:numPr>
        <w:suppressAutoHyphens w:val="0"/>
        <w:spacing w:after="0" w:line="274" w:lineRule="exact"/>
        <w:ind w:left="1134" w:right="40"/>
        <w:jc w:val="both"/>
        <w:rPr>
          <w:rFonts w:ascii="Times New Roman" w:eastAsia="Times New Roman" w:hAnsi="Times New Roman"/>
          <w:bCs/>
          <w:color w:val="000000"/>
          <w:sz w:val="23"/>
          <w:szCs w:val="23"/>
          <w:lang w:val="en-US" w:eastAsia="en-US"/>
        </w:rPr>
      </w:pPr>
      <w:r w:rsidRPr="0018500C">
        <w:rPr>
          <w:rFonts w:ascii="Times New Roman" w:eastAsia="Times New Roman" w:hAnsi="Times New Roman"/>
          <w:bCs/>
          <w:color w:val="000000"/>
          <w:sz w:val="23"/>
          <w:szCs w:val="23"/>
          <w:lang w:val="en-US" w:eastAsia="en-US"/>
        </w:rPr>
        <w:t>Does your country plan to request the identification of ICT technical specification(s) in future?  If yes, in which domain(s)?</w:t>
      </w:r>
    </w:p>
    <w:p w:rsidR="0018500C" w:rsidRPr="0018500C" w:rsidRDefault="0018500C" w:rsidP="00772C19">
      <w:pPr>
        <w:pStyle w:val="ListParagraph"/>
        <w:widowControl w:val="0"/>
        <w:suppressAutoHyphens w:val="0"/>
        <w:spacing w:after="0" w:line="274" w:lineRule="exact"/>
        <w:ind w:left="1134"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77</w:t>
      </w:r>
      <w:r w:rsidRPr="0018500C">
        <w:rPr>
          <w:rFonts w:ascii="Times New Roman" w:eastAsia="Times New Roman" w:hAnsi="Times New Roman"/>
          <w:bCs/>
          <w:color w:val="000000"/>
          <w:sz w:val="23"/>
          <w:szCs w:val="23"/>
          <w:lang w:val="en-US" w:eastAsia="en-US"/>
        </w:rPr>
        <w:t xml:space="preserve"> ICT technical specifications have been </w:t>
      </w:r>
      <w:r>
        <w:rPr>
          <w:rFonts w:ascii="Times New Roman" w:eastAsia="Times New Roman" w:hAnsi="Times New Roman"/>
          <w:bCs/>
          <w:color w:val="000000"/>
          <w:sz w:val="23"/>
          <w:szCs w:val="23"/>
          <w:lang w:val="en-US" w:eastAsia="en-US"/>
        </w:rPr>
        <w:t>submitted so far. </w:t>
      </w:r>
      <w:r w:rsidR="00CD4894">
        <w:rPr>
          <w:rFonts w:ascii="Times New Roman" w:eastAsia="Times New Roman" w:hAnsi="Times New Roman"/>
          <w:bCs/>
          <w:color w:val="000000"/>
          <w:sz w:val="23"/>
          <w:szCs w:val="23"/>
          <w:lang w:val="en-US" w:eastAsia="en-US"/>
        </w:rPr>
        <w:t xml:space="preserve"> </w:t>
      </w:r>
      <w:r w:rsidRPr="0018500C">
        <w:rPr>
          <w:rFonts w:ascii="Times New Roman" w:eastAsia="Times New Roman" w:hAnsi="Times New Roman"/>
          <w:bCs/>
          <w:color w:val="000000"/>
          <w:sz w:val="23"/>
          <w:szCs w:val="23"/>
          <w:lang w:val="en-US" w:eastAsia="en-US"/>
        </w:rPr>
        <w:t>Was any of them used in a public tender issued in your country?  If yes, how many times?</w:t>
      </w:r>
    </w:p>
    <w:p w:rsidR="0018500C" w:rsidRPr="0018500C" w:rsidRDefault="0018500C" w:rsidP="00772C19">
      <w:pPr>
        <w:pStyle w:val="ListParagraph"/>
        <w:widowControl w:val="0"/>
        <w:numPr>
          <w:ilvl w:val="0"/>
          <w:numId w:val="14"/>
        </w:numPr>
        <w:suppressAutoHyphens w:val="0"/>
        <w:spacing w:after="0" w:line="274" w:lineRule="exact"/>
        <w:ind w:left="1134"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Does the identification of a ICT technical specification</w:t>
      </w:r>
      <w:r w:rsidRPr="0018500C">
        <w:rPr>
          <w:rFonts w:ascii="Times New Roman" w:eastAsia="Times New Roman" w:hAnsi="Times New Roman"/>
          <w:bCs/>
          <w:color w:val="000000"/>
          <w:sz w:val="23"/>
          <w:szCs w:val="23"/>
          <w:lang w:val="en-US" w:eastAsia="en-US"/>
        </w:rPr>
        <w:t xml:space="preserve"> create value / ha</w:t>
      </w:r>
      <w:r>
        <w:rPr>
          <w:rFonts w:ascii="Times New Roman" w:eastAsia="Times New Roman" w:hAnsi="Times New Roman"/>
          <w:bCs/>
          <w:color w:val="000000"/>
          <w:sz w:val="23"/>
          <w:szCs w:val="23"/>
          <w:lang w:val="en-US" w:eastAsia="en-US"/>
        </w:rPr>
        <w:t>s it</w:t>
      </w:r>
      <w:r w:rsidRPr="0018500C">
        <w:rPr>
          <w:rFonts w:ascii="Times New Roman" w:eastAsia="Times New Roman" w:hAnsi="Times New Roman"/>
          <w:bCs/>
          <w:color w:val="000000"/>
          <w:sz w:val="23"/>
          <w:szCs w:val="23"/>
          <w:lang w:val="en-US" w:eastAsia="en-US"/>
        </w:rPr>
        <w:t xml:space="preserve"> a spill-over effect on other processes/domains?</w:t>
      </w:r>
    </w:p>
    <w:p w:rsidR="0018500C" w:rsidRPr="0018500C" w:rsidRDefault="0018500C" w:rsidP="00772C19">
      <w:pPr>
        <w:pStyle w:val="ListParagraph"/>
        <w:widowControl w:val="0"/>
        <w:numPr>
          <w:ilvl w:val="0"/>
          <w:numId w:val="14"/>
        </w:numPr>
        <w:suppressAutoHyphens w:val="0"/>
        <w:spacing w:after="0" w:line="274" w:lineRule="exact"/>
        <w:ind w:left="1134" w:right="40"/>
        <w:jc w:val="both"/>
        <w:rPr>
          <w:rFonts w:ascii="Times New Roman" w:eastAsia="Times New Roman" w:hAnsi="Times New Roman"/>
          <w:bCs/>
          <w:color w:val="000000"/>
          <w:sz w:val="23"/>
          <w:szCs w:val="23"/>
          <w:lang w:val="en-US" w:eastAsia="en-US"/>
        </w:rPr>
      </w:pPr>
      <w:r w:rsidRPr="0018500C">
        <w:rPr>
          <w:rFonts w:ascii="Times New Roman" w:eastAsia="Times New Roman" w:hAnsi="Times New Roman"/>
          <w:bCs/>
          <w:color w:val="000000"/>
          <w:sz w:val="23"/>
          <w:szCs w:val="23"/>
          <w:lang w:val="en-US" w:eastAsia="en-US"/>
        </w:rPr>
        <w:t xml:space="preserve">Given the resources constraints, should the identification process be subject to annual planning and </w:t>
      </w:r>
      <w:r w:rsidR="00CD4894" w:rsidRPr="0018500C">
        <w:rPr>
          <w:rFonts w:ascii="Times New Roman" w:eastAsia="Times New Roman" w:hAnsi="Times New Roman"/>
          <w:bCs/>
          <w:color w:val="000000"/>
          <w:sz w:val="23"/>
          <w:szCs w:val="23"/>
          <w:lang w:val="en-US" w:eastAsia="en-US"/>
        </w:rPr>
        <w:t>prioritization</w:t>
      </w:r>
      <w:r w:rsidRPr="0018500C">
        <w:rPr>
          <w:rFonts w:ascii="Times New Roman" w:eastAsia="Times New Roman" w:hAnsi="Times New Roman"/>
          <w:bCs/>
          <w:color w:val="000000"/>
          <w:sz w:val="23"/>
          <w:szCs w:val="23"/>
          <w:lang w:val="en-US" w:eastAsia="en-US"/>
        </w:rPr>
        <w:t>?</w:t>
      </w:r>
    </w:p>
    <w:p w:rsidR="0018500C" w:rsidRPr="0018500C" w:rsidRDefault="0018500C" w:rsidP="00772C19">
      <w:pPr>
        <w:pStyle w:val="ListParagraph"/>
        <w:widowControl w:val="0"/>
        <w:numPr>
          <w:ilvl w:val="0"/>
          <w:numId w:val="14"/>
        </w:numPr>
        <w:suppressAutoHyphens w:val="0"/>
        <w:spacing w:after="0" w:line="274" w:lineRule="exact"/>
        <w:ind w:left="1134" w:right="40"/>
        <w:jc w:val="both"/>
        <w:rPr>
          <w:rFonts w:ascii="Times New Roman" w:eastAsia="Times New Roman" w:hAnsi="Times New Roman"/>
          <w:bCs/>
          <w:color w:val="000000"/>
          <w:sz w:val="23"/>
          <w:szCs w:val="23"/>
          <w:lang w:val="en-US" w:eastAsia="en-US"/>
        </w:rPr>
      </w:pPr>
      <w:r w:rsidRPr="0018500C">
        <w:rPr>
          <w:rFonts w:ascii="Times New Roman" w:eastAsia="Times New Roman" w:hAnsi="Times New Roman"/>
          <w:bCs/>
          <w:color w:val="000000"/>
          <w:sz w:val="23"/>
          <w:szCs w:val="23"/>
          <w:lang w:val="en-US" w:eastAsia="en-US"/>
        </w:rPr>
        <w:t>Other comments?</w:t>
      </w:r>
    </w:p>
    <w:p w:rsidR="0018500C" w:rsidRDefault="0018500C" w:rsidP="0018500C">
      <w:pPr>
        <w:widowControl w:val="0"/>
        <w:suppressAutoHyphens w:val="0"/>
        <w:spacing w:after="0" w:line="274" w:lineRule="exact"/>
        <w:ind w:left="1276" w:right="40" w:hanging="11"/>
        <w:jc w:val="both"/>
        <w:rPr>
          <w:rFonts w:ascii="Times New Roman" w:eastAsia="Times New Roman" w:hAnsi="Times New Roman"/>
          <w:bCs/>
          <w:color w:val="000000"/>
          <w:sz w:val="23"/>
          <w:szCs w:val="23"/>
          <w:lang w:val="en-US" w:eastAsia="en-US"/>
        </w:rPr>
      </w:pPr>
    </w:p>
    <w:p w:rsidR="00BE1DD7" w:rsidRPr="007F7B84" w:rsidRDefault="007F7B84" w:rsidP="007F7B84">
      <w:pPr>
        <w:pStyle w:val="ListParagraph"/>
        <w:widowControl w:val="0"/>
        <w:numPr>
          <w:ilvl w:val="0"/>
          <w:numId w:val="4"/>
        </w:numPr>
        <w:suppressAutoHyphens w:val="0"/>
        <w:spacing w:after="0" w:line="274" w:lineRule="exact"/>
        <w:ind w:right="40"/>
        <w:jc w:val="both"/>
        <w:rPr>
          <w:rFonts w:ascii="Times New Roman" w:eastAsia="Times New Roman" w:hAnsi="Times New Roman"/>
          <w:bCs/>
          <w:color w:val="000000"/>
          <w:sz w:val="23"/>
          <w:szCs w:val="23"/>
          <w:lang w:val="en-US" w:eastAsia="en-US"/>
        </w:rPr>
      </w:pPr>
      <w:r>
        <w:rPr>
          <w:rFonts w:ascii="Times New Roman" w:eastAsia="Times New Roman" w:hAnsi="Times New Roman"/>
          <w:bCs/>
          <w:color w:val="000000"/>
          <w:sz w:val="23"/>
          <w:szCs w:val="23"/>
          <w:lang w:val="en-US" w:eastAsia="en-US"/>
        </w:rPr>
        <w:t>S</w:t>
      </w:r>
      <w:r w:rsidR="00BE1DD7" w:rsidRPr="007F7B84">
        <w:rPr>
          <w:rFonts w:ascii="Times New Roman" w:eastAsia="Times New Roman" w:hAnsi="Times New Roman"/>
          <w:bCs/>
          <w:color w:val="000000"/>
          <w:sz w:val="23"/>
          <w:szCs w:val="23"/>
          <w:lang w:val="en-US" w:eastAsia="en-US"/>
        </w:rPr>
        <w:t>upport to policy making (</w:t>
      </w:r>
      <w:r w:rsidR="00CD4894">
        <w:rPr>
          <w:rFonts w:ascii="Times New Roman" w:eastAsia="Times New Roman" w:hAnsi="Times New Roman"/>
          <w:bCs/>
          <w:color w:val="000000"/>
          <w:sz w:val="23"/>
          <w:szCs w:val="23"/>
          <w:lang w:val="en-US" w:eastAsia="en-US"/>
        </w:rPr>
        <w:t xml:space="preserve">i.e. </w:t>
      </w:r>
      <w:r w:rsidR="00BE1DD7" w:rsidRPr="007F7B84">
        <w:rPr>
          <w:rFonts w:ascii="Times New Roman" w:eastAsia="Times New Roman" w:hAnsi="Times New Roman"/>
          <w:bCs/>
          <w:color w:val="000000"/>
          <w:sz w:val="23"/>
          <w:szCs w:val="23"/>
          <w:lang w:val="en-US" w:eastAsia="en-US"/>
        </w:rPr>
        <w:t>advice on ICT stan</w:t>
      </w:r>
      <w:r w:rsidR="0018500C">
        <w:rPr>
          <w:rFonts w:ascii="Times New Roman" w:eastAsia="Times New Roman" w:hAnsi="Times New Roman"/>
          <w:bCs/>
          <w:color w:val="000000"/>
          <w:sz w:val="23"/>
          <w:szCs w:val="23"/>
          <w:lang w:val="en-US" w:eastAsia="en-US"/>
        </w:rPr>
        <w:t>dards plan</w:t>
      </w:r>
      <w:r w:rsidR="00BE1DD7" w:rsidRPr="007F7B84">
        <w:rPr>
          <w:rFonts w:ascii="Times New Roman" w:eastAsia="Times New Roman" w:hAnsi="Times New Roman"/>
          <w:bCs/>
          <w:color w:val="000000"/>
          <w:sz w:val="23"/>
          <w:szCs w:val="23"/>
          <w:lang w:val="en-US" w:eastAsia="en-US"/>
        </w:rPr>
        <w:t>)</w:t>
      </w: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 xml:space="preserve">Why </w:t>
      </w:r>
      <w:r w:rsidRPr="00BE1DD7">
        <w:rPr>
          <w:rFonts w:ascii="Times New Roman" w:eastAsia="Times New Roman" w:hAnsi="Times New Roman"/>
          <w:bCs/>
          <w:color w:val="000000"/>
          <w:sz w:val="23"/>
          <w:szCs w:val="23"/>
          <w:lang w:val="en-US" w:eastAsia="en-US"/>
        </w:rPr>
        <w:t>are we doing it? (For each of our task</w:t>
      </w:r>
      <w:r w:rsidR="008777A3">
        <w:rPr>
          <w:rFonts w:ascii="Times New Roman" w:eastAsia="Times New Roman" w:hAnsi="Times New Roman"/>
          <w:bCs/>
          <w:color w:val="000000"/>
          <w:sz w:val="23"/>
          <w:szCs w:val="23"/>
          <w:lang w:val="en-US" w:eastAsia="en-US"/>
        </w:rPr>
        <w:t>s</w:t>
      </w:r>
      <w:r w:rsidRPr="00BE1DD7">
        <w:rPr>
          <w:rFonts w:ascii="Times New Roman" w:eastAsia="Times New Roman" w:hAnsi="Times New Roman"/>
          <w:bCs/>
          <w:color w:val="000000"/>
          <w:sz w:val="23"/>
          <w:szCs w:val="23"/>
          <w:lang w:val="en-US" w:eastAsia="en-US"/>
        </w:rPr>
        <w:t>)</w:t>
      </w:r>
    </w:p>
    <w:p w:rsidR="007F7B84" w:rsidRPr="00BE1DD7" w:rsidRDefault="007F7B84"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7F7B84" w:rsidRDefault="00BE1DD7" w:rsidP="007F7B84">
      <w:pPr>
        <w:pStyle w:val="ListParagraph"/>
        <w:widowControl w:val="0"/>
        <w:numPr>
          <w:ilvl w:val="0"/>
          <w:numId w:val="6"/>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What do we want to achieve?</w:t>
      </w:r>
    </w:p>
    <w:p w:rsidR="00BE1DD7" w:rsidRPr="007F7B84" w:rsidRDefault="00BE1DD7" w:rsidP="007F7B84">
      <w:pPr>
        <w:pStyle w:val="ListParagraph"/>
        <w:widowControl w:val="0"/>
        <w:numPr>
          <w:ilvl w:val="0"/>
          <w:numId w:val="6"/>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Different stakeholders – different objectives?</w:t>
      </w:r>
    </w:p>
    <w:p w:rsidR="00BE1DD7" w:rsidRPr="007F7B84" w:rsidRDefault="00BE1DD7" w:rsidP="007F7B84">
      <w:pPr>
        <w:pStyle w:val="ListParagraph"/>
        <w:widowControl w:val="0"/>
        <w:numPr>
          <w:ilvl w:val="0"/>
          <w:numId w:val="6"/>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 xml:space="preserve">Trade-offs? </w:t>
      </w: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How</w:t>
      </w:r>
      <w:r w:rsidRPr="00BE1DD7">
        <w:rPr>
          <w:rFonts w:ascii="Times New Roman" w:eastAsia="Times New Roman" w:hAnsi="Times New Roman"/>
          <w:bCs/>
          <w:color w:val="000000"/>
          <w:sz w:val="23"/>
          <w:szCs w:val="23"/>
          <w:lang w:val="en-US" w:eastAsia="en-US"/>
        </w:rPr>
        <w:t xml:space="preserve"> are we doing it? (For each of our task</w:t>
      </w:r>
      <w:r w:rsidR="008777A3">
        <w:rPr>
          <w:rFonts w:ascii="Times New Roman" w:eastAsia="Times New Roman" w:hAnsi="Times New Roman"/>
          <w:bCs/>
          <w:color w:val="000000"/>
          <w:sz w:val="23"/>
          <w:szCs w:val="23"/>
          <w:lang w:val="en-US" w:eastAsia="en-US"/>
        </w:rPr>
        <w:t>s</w:t>
      </w:r>
      <w:r w:rsidRPr="00BE1DD7">
        <w:rPr>
          <w:rFonts w:ascii="Times New Roman" w:eastAsia="Times New Roman" w:hAnsi="Times New Roman"/>
          <w:bCs/>
          <w:color w:val="000000"/>
          <w:sz w:val="23"/>
          <w:szCs w:val="23"/>
          <w:lang w:val="en-US" w:eastAsia="en-US"/>
        </w:rPr>
        <w:t>)</w:t>
      </w:r>
    </w:p>
    <w:p w:rsidR="007F7B84" w:rsidRPr="00BE1DD7" w:rsidRDefault="007F7B84"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Inputs: do we get all the inputs we would need?</w:t>
      </w: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Outreach: Openness/transparency</w:t>
      </w: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How do we decide on things? Are there other mechanisms?</w:t>
      </w: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How do we interact with other expert/advisory groups?</w:t>
      </w: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Do we use the appropriate tools?</w:t>
      </w:r>
    </w:p>
    <w:p w:rsidR="00BE1DD7" w:rsidRPr="007F7B84" w:rsidRDefault="00BE1DD7" w:rsidP="007F7B84">
      <w:pPr>
        <w:pStyle w:val="ListParagraph"/>
        <w:widowControl w:val="0"/>
        <w:numPr>
          <w:ilvl w:val="0"/>
          <w:numId w:val="8"/>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Are the processes in place feasible?</w:t>
      </w: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 xml:space="preserve">Who </w:t>
      </w:r>
      <w:r w:rsidRPr="00BE1DD7">
        <w:rPr>
          <w:rFonts w:ascii="Times New Roman" w:eastAsia="Times New Roman" w:hAnsi="Times New Roman"/>
          <w:bCs/>
          <w:color w:val="000000"/>
          <w:sz w:val="23"/>
          <w:szCs w:val="23"/>
          <w:lang w:val="en-US" w:eastAsia="en-US"/>
        </w:rPr>
        <w:t>is doing it? (For each of our task</w:t>
      </w:r>
      <w:r w:rsidR="008777A3">
        <w:rPr>
          <w:rFonts w:ascii="Times New Roman" w:eastAsia="Times New Roman" w:hAnsi="Times New Roman"/>
          <w:bCs/>
          <w:color w:val="000000"/>
          <w:sz w:val="23"/>
          <w:szCs w:val="23"/>
          <w:lang w:val="en-US" w:eastAsia="en-US"/>
        </w:rPr>
        <w:t>s</w:t>
      </w:r>
      <w:r w:rsidRPr="00BE1DD7">
        <w:rPr>
          <w:rFonts w:ascii="Times New Roman" w:eastAsia="Times New Roman" w:hAnsi="Times New Roman"/>
          <w:bCs/>
          <w:color w:val="000000"/>
          <w:sz w:val="23"/>
          <w:szCs w:val="23"/>
          <w:lang w:val="en-US" w:eastAsia="en-US"/>
        </w:rPr>
        <w:t>)</w:t>
      </w:r>
    </w:p>
    <w:p w:rsidR="007F7B84" w:rsidRPr="00BE1DD7" w:rsidRDefault="007F7B84"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7F7B84" w:rsidRDefault="00BE1DD7" w:rsidP="007F7B84">
      <w:pPr>
        <w:pStyle w:val="ListParagraph"/>
        <w:widowControl w:val="0"/>
        <w:numPr>
          <w:ilvl w:val="0"/>
          <w:numId w:val="10"/>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 xml:space="preserve">Who are the main actors (in theory and in </w:t>
      </w:r>
      <w:r w:rsidR="007F7B84" w:rsidRPr="007F7B84">
        <w:rPr>
          <w:rFonts w:ascii="Times New Roman" w:eastAsia="Times New Roman" w:hAnsi="Times New Roman"/>
          <w:bCs/>
          <w:color w:val="000000"/>
          <w:sz w:val="23"/>
          <w:szCs w:val="23"/>
          <w:lang w:val="en-US" w:eastAsia="en-US"/>
        </w:rPr>
        <w:t>practice</w:t>
      </w:r>
      <w:r w:rsidRPr="007F7B84">
        <w:rPr>
          <w:rFonts w:ascii="Times New Roman" w:eastAsia="Times New Roman" w:hAnsi="Times New Roman"/>
          <w:bCs/>
          <w:color w:val="000000"/>
          <w:sz w:val="23"/>
          <w:szCs w:val="23"/>
          <w:lang w:val="en-US" w:eastAsia="en-US"/>
        </w:rPr>
        <w:t>)?</w:t>
      </w:r>
    </w:p>
    <w:p w:rsidR="00BE1DD7" w:rsidRPr="007F7B84" w:rsidRDefault="00BE1DD7" w:rsidP="007F7B84">
      <w:pPr>
        <w:pStyle w:val="ListParagraph"/>
        <w:widowControl w:val="0"/>
        <w:numPr>
          <w:ilvl w:val="0"/>
          <w:numId w:val="10"/>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What are the expectations of the different actors?</w:t>
      </w:r>
    </w:p>
    <w:p w:rsidR="00BE1DD7" w:rsidRPr="007F7B84" w:rsidRDefault="00BE1DD7" w:rsidP="007F7B84">
      <w:pPr>
        <w:pStyle w:val="ListParagraph"/>
        <w:widowControl w:val="0"/>
        <w:numPr>
          <w:ilvl w:val="0"/>
          <w:numId w:val="10"/>
        </w:numPr>
        <w:suppressAutoHyphens w:val="0"/>
        <w:spacing w:after="0" w:line="274" w:lineRule="exact"/>
        <w:ind w:right="40"/>
        <w:jc w:val="both"/>
        <w:rPr>
          <w:rFonts w:ascii="Times New Roman" w:eastAsia="Times New Roman" w:hAnsi="Times New Roman"/>
          <w:bCs/>
          <w:color w:val="000000"/>
          <w:sz w:val="23"/>
          <w:szCs w:val="23"/>
          <w:lang w:val="en-US" w:eastAsia="en-US"/>
        </w:rPr>
      </w:pPr>
      <w:r w:rsidRPr="007F7B84">
        <w:rPr>
          <w:rFonts w:ascii="Times New Roman" w:eastAsia="Times New Roman" w:hAnsi="Times New Roman"/>
          <w:bCs/>
          <w:color w:val="000000"/>
          <w:sz w:val="23"/>
          <w:szCs w:val="23"/>
          <w:lang w:val="en-US" w:eastAsia="en-US"/>
        </w:rPr>
        <w:t>Trade-offs?</w:t>
      </w: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What is the impact</w:t>
      </w:r>
      <w:r w:rsidRPr="00BE1DD7">
        <w:rPr>
          <w:rFonts w:ascii="Times New Roman" w:eastAsia="Times New Roman" w:hAnsi="Times New Roman"/>
          <w:bCs/>
          <w:color w:val="000000"/>
          <w:sz w:val="23"/>
          <w:szCs w:val="23"/>
          <w:lang w:val="en-US" w:eastAsia="en-US"/>
        </w:rPr>
        <w:t xml:space="preserve"> of our work? (For each of our tasks)</w:t>
      </w: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Cs/>
          <w:color w:val="000000"/>
          <w:sz w:val="23"/>
          <w:szCs w:val="23"/>
          <w:lang w:val="en-US" w:eastAsia="en-US"/>
        </w:rPr>
      </w:pPr>
    </w:p>
    <w:p w:rsidR="00BE1DD7" w:rsidRPr="00BE1DD7" w:rsidRDefault="00BE1DD7" w:rsidP="00BE1DD7">
      <w:pPr>
        <w:widowControl w:val="0"/>
        <w:suppressAutoHyphens w:val="0"/>
        <w:spacing w:after="0" w:line="274" w:lineRule="exact"/>
        <w:ind w:right="40"/>
        <w:jc w:val="both"/>
        <w:rPr>
          <w:rFonts w:ascii="Times New Roman" w:eastAsia="Times New Roman" w:hAnsi="Times New Roman"/>
          <w:b/>
          <w:bCs/>
          <w:smallCaps/>
          <w:color w:val="000000"/>
          <w:sz w:val="23"/>
          <w:szCs w:val="23"/>
          <w:lang w:val="en-US" w:eastAsia="en-US"/>
        </w:rPr>
      </w:pPr>
      <w:r w:rsidRPr="00BE1DD7">
        <w:rPr>
          <w:rFonts w:ascii="Times New Roman" w:eastAsia="Times New Roman" w:hAnsi="Times New Roman"/>
          <w:b/>
          <w:bCs/>
          <w:smallCaps/>
          <w:color w:val="000000"/>
          <w:sz w:val="23"/>
          <w:szCs w:val="23"/>
          <w:lang w:val="en-US" w:eastAsia="en-US"/>
        </w:rPr>
        <w:t>Where are we absent and why?</w:t>
      </w:r>
    </w:p>
    <w:sectPr w:rsidR="00BE1DD7" w:rsidRPr="00BE1D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23" w:rsidRDefault="00390E23" w:rsidP="004E1B95">
      <w:pPr>
        <w:spacing w:after="0" w:line="240" w:lineRule="auto"/>
      </w:pPr>
      <w:r>
        <w:separator/>
      </w:r>
    </w:p>
  </w:endnote>
  <w:endnote w:type="continuationSeparator" w:id="0">
    <w:p w:rsidR="00390E23" w:rsidRDefault="00390E23" w:rsidP="004E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11581"/>
      <w:docPartObj>
        <w:docPartGallery w:val="Page Numbers (Bottom of Page)"/>
        <w:docPartUnique/>
      </w:docPartObj>
    </w:sdtPr>
    <w:sdtEndPr>
      <w:rPr>
        <w:noProof/>
      </w:rPr>
    </w:sdtEndPr>
    <w:sdtContent>
      <w:p w:rsidR="00973C82" w:rsidRDefault="00973C82">
        <w:pPr>
          <w:pStyle w:val="Footer"/>
          <w:jc w:val="center"/>
        </w:pPr>
        <w:r>
          <w:fldChar w:fldCharType="begin"/>
        </w:r>
        <w:r>
          <w:instrText xml:space="preserve"> PAGE   \* MERGEFORMAT </w:instrText>
        </w:r>
        <w:r>
          <w:fldChar w:fldCharType="separate"/>
        </w:r>
        <w:r w:rsidR="00124BA8">
          <w:rPr>
            <w:noProof/>
          </w:rPr>
          <w:t>1</w:t>
        </w:r>
        <w:r>
          <w:rPr>
            <w:noProof/>
          </w:rPr>
          <w:fldChar w:fldCharType="end"/>
        </w:r>
      </w:p>
    </w:sdtContent>
  </w:sdt>
  <w:p w:rsidR="00973C82" w:rsidRDefault="00973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23" w:rsidRDefault="00390E23" w:rsidP="004E1B95">
      <w:pPr>
        <w:spacing w:after="0" w:line="240" w:lineRule="auto"/>
      </w:pPr>
      <w:r>
        <w:separator/>
      </w:r>
    </w:p>
  </w:footnote>
  <w:footnote w:type="continuationSeparator" w:id="0">
    <w:p w:rsidR="00390E23" w:rsidRDefault="00390E23" w:rsidP="004E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B95" w:rsidRDefault="004E1B95" w:rsidP="004E1B95">
    <w:pPr>
      <w:pStyle w:val="Header"/>
      <w:jc w:val="right"/>
    </w:pPr>
    <w:r>
      <w:rPr>
        <w:lang w:val="fr-BE"/>
      </w:rPr>
      <w:t>ICT/MSP (201</w:t>
    </w:r>
    <w:r w:rsidR="000379AD">
      <w:rPr>
        <w:lang w:val="fr-BE"/>
      </w:rPr>
      <w:t>6</w:t>
    </w:r>
    <w:r>
      <w:rPr>
        <w:lang w:val="fr-BE"/>
      </w:rPr>
      <w:t xml:space="preserve">) </w:t>
    </w:r>
    <w:r w:rsidR="00705C12">
      <w:rPr>
        <w:lang w:val="fr-BE"/>
      </w:rPr>
      <w:t>405</w:t>
    </w:r>
    <w:r>
      <w:rPr>
        <w:lang w:val="fr-BE"/>
      </w:rPr>
      <w:br/>
    </w:r>
    <w:r w:rsidR="00B21582">
      <w:rPr>
        <w:lang w:val="fr-BE"/>
      </w:rPr>
      <w:t>4</w:t>
    </w:r>
    <w:r w:rsidR="0035765A">
      <w:rPr>
        <w:lang w:val="fr-BE"/>
      </w:rPr>
      <w:t>/</w:t>
    </w:r>
    <w:r w:rsidR="00C02191">
      <w:rPr>
        <w:lang w:val="fr-BE"/>
      </w:rPr>
      <w:t>05</w:t>
    </w:r>
    <w:r w:rsidR="00440D8D">
      <w:rPr>
        <w:lang w:val="fr-BE"/>
      </w:rPr>
      <w:t>/201</w:t>
    </w:r>
    <w:r w:rsidR="000379AD">
      <w:rPr>
        <w:lang w:val="fr-B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CF7"/>
    <w:multiLevelType w:val="hybridMultilevel"/>
    <w:tmpl w:val="0E54F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22E7437"/>
    <w:multiLevelType w:val="hybridMultilevel"/>
    <w:tmpl w:val="866A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D43F2"/>
    <w:multiLevelType w:val="hybridMultilevel"/>
    <w:tmpl w:val="96D0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2219E"/>
    <w:multiLevelType w:val="hybridMultilevel"/>
    <w:tmpl w:val="1B9484D8"/>
    <w:lvl w:ilvl="0" w:tplc="07EE8A2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4204C"/>
    <w:multiLevelType w:val="hybridMultilevel"/>
    <w:tmpl w:val="984638FC"/>
    <w:lvl w:ilvl="0" w:tplc="4E3828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70D21"/>
    <w:multiLevelType w:val="hybridMultilevel"/>
    <w:tmpl w:val="DBC6D338"/>
    <w:lvl w:ilvl="0" w:tplc="5002B358">
      <w:numFmt w:val="bullet"/>
      <w:lvlText w:val="-"/>
      <w:lvlJc w:val="left"/>
      <w:pPr>
        <w:ind w:left="720" w:hanging="360"/>
      </w:pPr>
      <w:rPr>
        <w:rFonts w:ascii="Calibri" w:eastAsia="MS Mincho"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C82C25"/>
    <w:multiLevelType w:val="hybridMultilevel"/>
    <w:tmpl w:val="752E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45A1F"/>
    <w:multiLevelType w:val="hybridMultilevel"/>
    <w:tmpl w:val="290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520E4"/>
    <w:multiLevelType w:val="hybridMultilevel"/>
    <w:tmpl w:val="E5324982"/>
    <w:lvl w:ilvl="0" w:tplc="5002B358">
      <w:numFmt w:val="bullet"/>
      <w:lvlText w:val="-"/>
      <w:lvlJc w:val="left"/>
      <w:pPr>
        <w:ind w:left="1571" w:hanging="360"/>
      </w:pPr>
      <w:rPr>
        <w:rFonts w:ascii="Calibri" w:eastAsia="MS Mincho"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70D84C2B"/>
    <w:multiLevelType w:val="hybridMultilevel"/>
    <w:tmpl w:val="6602D42A"/>
    <w:lvl w:ilvl="0" w:tplc="5B1A52D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F416F"/>
    <w:multiLevelType w:val="hybridMultilevel"/>
    <w:tmpl w:val="C9E85530"/>
    <w:lvl w:ilvl="0" w:tplc="31ACDB0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A0EAF"/>
    <w:multiLevelType w:val="hybridMultilevel"/>
    <w:tmpl w:val="250A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7"/>
  </w:num>
  <w:num w:numId="5">
    <w:abstractNumId w:val="4"/>
  </w:num>
  <w:num w:numId="6">
    <w:abstractNumId w:val="2"/>
  </w:num>
  <w:num w:numId="7">
    <w:abstractNumId w:val="9"/>
  </w:num>
  <w:num w:numId="8">
    <w:abstractNumId w:val="6"/>
  </w:num>
  <w:num w:numId="9">
    <w:abstractNumId w:val="3"/>
  </w:num>
  <w:num w:numId="10">
    <w:abstractNumId w:val="1"/>
  </w:num>
  <w:num w:numId="11">
    <w:abstractNumId w:val="10"/>
  </w:num>
  <w:num w:numId="12">
    <w:abstractNumId w:val="5"/>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0011D"/>
    <w:rsid w:val="00005D6A"/>
    <w:rsid w:val="00020201"/>
    <w:rsid w:val="00027696"/>
    <w:rsid w:val="000379AD"/>
    <w:rsid w:val="0006063F"/>
    <w:rsid w:val="00093080"/>
    <w:rsid w:val="000E4126"/>
    <w:rsid w:val="001054FD"/>
    <w:rsid w:val="001155F9"/>
    <w:rsid w:val="00124BA8"/>
    <w:rsid w:val="00125EAB"/>
    <w:rsid w:val="0014240A"/>
    <w:rsid w:val="00173AD9"/>
    <w:rsid w:val="0017720C"/>
    <w:rsid w:val="0018500C"/>
    <w:rsid w:val="00185D31"/>
    <w:rsid w:val="001A0B25"/>
    <w:rsid w:val="001F4055"/>
    <w:rsid w:val="001F74C8"/>
    <w:rsid w:val="00222A70"/>
    <w:rsid w:val="0023620C"/>
    <w:rsid w:val="00237E39"/>
    <w:rsid w:val="00241C76"/>
    <w:rsid w:val="00253606"/>
    <w:rsid w:val="00256E20"/>
    <w:rsid w:val="0026275B"/>
    <w:rsid w:val="002B06EB"/>
    <w:rsid w:val="002B2ECF"/>
    <w:rsid w:val="002D7286"/>
    <w:rsid w:val="002F06AC"/>
    <w:rsid w:val="00304795"/>
    <w:rsid w:val="003326FD"/>
    <w:rsid w:val="00334DC5"/>
    <w:rsid w:val="00343C16"/>
    <w:rsid w:val="0035765A"/>
    <w:rsid w:val="00377083"/>
    <w:rsid w:val="003844C6"/>
    <w:rsid w:val="00390E23"/>
    <w:rsid w:val="003A0764"/>
    <w:rsid w:val="003B7FC6"/>
    <w:rsid w:val="00424828"/>
    <w:rsid w:val="004336C3"/>
    <w:rsid w:val="00437D71"/>
    <w:rsid w:val="00440303"/>
    <w:rsid w:val="00440452"/>
    <w:rsid w:val="00440D8D"/>
    <w:rsid w:val="004426D3"/>
    <w:rsid w:val="004518E0"/>
    <w:rsid w:val="004810F7"/>
    <w:rsid w:val="004E1B95"/>
    <w:rsid w:val="0051324F"/>
    <w:rsid w:val="0055031D"/>
    <w:rsid w:val="00552B82"/>
    <w:rsid w:val="005558B0"/>
    <w:rsid w:val="005603B6"/>
    <w:rsid w:val="005731AD"/>
    <w:rsid w:val="00582726"/>
    <w:rsid w:val="005E406D"/>
    <w:rsid w:val="0060011D"/>
    <w:rsid w:val="00612A25"/>
    <w:rsid w:val="0064292B"/>
    <w:rsid w:val="00646895"/>
    <w:rsid w:val="0066156B"/>
    <w:rsid w:val="00664D02"/>
    <w:rsid w:val="00680C72"/>
    <w:rsid w:val="00682B48"/>
    <w:rsid w:val="0068410F"/>
    <w:rsid w:val="00694823"/>
    <w:rsid w:val="00695963"/>
    <w:rsid w:val="006A6183"/>
    <w:rsid w:val="006B3A9E"/>
    <w:rsid w:val="006B7ECD"/>
    <w:rsid w:val="006D20A3"/>
    <w:rsid w:val="006E3806"/>
    <w:rsid w:val="00705C12"/>
    <w:rsid w:val="007667D5"/>
    <w:rsid w:val="00772C19"/>
    <w:rsid w:val="007F7B84"/>
    <w:rsid w:val="00800D7D"/>
    <w:rsid w:val="00801FA2"/>
    <w:rsid w:val="00805AE2"/>
    <w:rsid w:val="00811B76"/>
    <w:rsid w:val="00815152"/>
    <w:rsid w:val="0083766F"/>
    <w:rsid w:val="00841924"/>
    <w:rsid w:val="00850535"/>
    <w:rsid w:val="008767DA"/>
    <w:rsid w:val="008777A3"/>
    <w:rsid w:val="008931F4"/>
    <w:rsid w:val="008E3096"/>
    <w:rsid w:val="0091682D"/>
    <w:rsid w:val="00941A86"/>
    <w:rsid w:val="00973C82"/>
    <w:rsid w:val="009B14A6"/>
    <w:rsid w:val="009C35CE"/>
    <w:rsid w:val="009E00C6"/>
    <w:rsid w:val="009E0BE9"/>
    <w:rsid w:val="00A6191B"/>
    <w:rsid w:val="00A71497"/>
    <w:rsid w:val="00AA6DEA"/>
    <w:rsid w:val="00AB5C48"/>
    <w:rsid w:val="00AD2438"/>
    <w:rsid w:val="00AE1250"/>
    <w:rsid w:val="00AE4A58"/>
    <w:rsid w:val="00AF368D"/>
    <w:rsid w:val="00AF6BFB"/>
    <w:rsid w:val="00B109B0"/>
    <w:rsid w:val="00B21582"/>
    <w:rsid w:val="00BB0D55"/>
    <w:rsid w:val="00BB2C28"/>
    <w:rsid w:val="00BB68A4"/>
    <w:rsid w:val="00BB7950"/>
    <w:rsid w:val="00BD671D"/>
    <w:rsid w:val="00BE1DD7"/>
    <w:rsid w:val="00BE617E"/>
    <w:rsid w:val="00BF563E"/>
    <w:rsid w:val="00C02191"/>
    <w:rsid w:val="00C0687A"/>
    <w:rsid w:val="00C06FBB"/>
    <w:rsid w:val="00C2702A"/>
    <w:rsid w:val="00C33712"/>
    <w:rsid w:val="00C46E6B"/>
    <w:rsid w:val="00CD4894"/>
    <w:rsid w:val="00CE5F12"/>
    <w:rsid w:val="00D02244"/>
    <w:rsid w:val="00D25944"/>
    <w:rsid w:val="00D60BDE"/>
    <w:rsid w:val="00D90046"/>
    <w:rsid w:val="00DA78D5"/>
    <w:rsid w:val="00DC6570"/>
    <w:rsid w:val="00E53270"/>
    <w:rsid w:val="00E56A3C"/>
    <w:rsid w:val="00E575E5"/>
    <w:rsid w:val="00E61D41"/>
    <w:rsid w:val="00E8689A"/>
    <w:rsid w:val="00E87C35"/>
    <w:rsid w:val="00EC00C5"/>
    <w:rsid w:val="00EF5379"/>
    <w:rsid w:val="00F0539E"/>
    <w:rsid w:val="00F36E34"/>
    <w:rsid w:val="00F41401"/>
    <w:rsid w:val="00F55921"/>
    <w:rsid w:val="00F772CD"/>
    <w:rsid w:val="00F83F1B"/>
    <w:rsid w:val="00FC6CAC"/>
    <w:rsid w:val="00FC736D"/>
    <w:rsid w:val="00FD4E3E"/>
    <w:rsid w:val="00FD7613"/>
    <w:rsid w:val="00FE299D"/>
    <w:rsid w:val="00FF1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F91C-F180-4BA0-A3C2-C5EC5F71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E9"/>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011D"/>
    <w:rPr>
      <w:color w:val="000080"/>
      <w:u w:val="single"/>
    </w:rPr>
  </w:style>
  <w:style w:type="paragraph" w:customStyle="1" w:styleId="Default">
    <w:name w:val="Default"/>
    <w:rsid w:val="004E1B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E1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B95"/>
    <w:rPr>
      <w:rFonts w:ascii="Calibri" w:eastAsia="Calibri" w:hAnsi="Calibri" w:cs="Times New Roman"/>
      <w:lang w:eastAsia="zh-CN"/>
    </w:rPr>
  </w:style>
  <w:style w:type="paragraph" w:styleId="Footer">
    <w:name w:val="footer"/>
    <w:basedOn w:val="Normal"/>
    <w:link w:val="FooterChar"/>
    <w:uiPriority w:val="99"/>
    <w:unhideWhenUsed/>
    <w:rsid w:val="004E1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B95"/>
    <w:rPr>
      <w:rFonts w:ascii="Calibri" w:eastAsia="Calibri" w:hAnsi="Calibri" w:cs="Times New Roman"/>
      <w:lang w:eastAsia="zh-CN"/>
    </w:rPr>
  </w:style>
  <w:style w:type="paragraph" w:styleId="BalloonText">
    <w:name w:val="Balloon Text"/>
    <w:basedOn w:val="Normal"/>
    <w:link w:val="BalloonTextChar"/>
    <w:uiPriority w:val="99"/>
    <w:semiHidden/>
    <w:unhideWhenUsed/>
    <w:rsid w:val="00695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63"/>
    <w:rPr>
      <w:rFonts w:ascii="Tahoma" w:eastAsia="Calibri" w:hAnsi="Tahoma" w:cs="Tahoma"/>
      <w:sz w:val="16"/>
      <w:szCs w:val="16"/>
      <w:lang w:eastAsia="zh-CN"/>
    </w:rPr>
  </w:style>
  <w:style w:type="paragraph" w:styleId="PlainText">
    <w:name w:val="Plain Text"/>
    <w:basedOn w:val="Normal"/>
    <w:link w:val="PlainTextChar"/>
    <w:uiPriority w:val="99"/>
    <w:semiHidden/>
    <w:unhideWhenUsed/>
    <w:rsid w:val="00612A25"/>
    <w:pPr>
      <w:suppressAutoHyphens w:val="0"/>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612A25"/>
    <w:rPr>
      <w:rFonts w:ascii="Calibri" w:hAnsi="Calibri"/>
      <w:szCs w:val="21"/>
    </w:rPr>
  </w:style>
  <w:style w:type="paragraph" w:styleId="ListParagraph">
    <w:name w:val="List Paragraph"/>
    <w:basedOn w:val="Normal"/>
    <w:uiPriority w:val="34"/>
    <w:qFormat/>
    <w:rsid w:val="0035765A"/>
    <w:pPr>
      <w:ind w:left="720"/>
      <w:contextualSpacing/>
    </w:pPr>
  </w:style>
  <w:style w:type="table" w:styleId="TableGrid">
    <w:name w:val="Table Grid"/>
    <w:basedOn w:val="TableNormal"/>
    <w:uiPriority w:val="59"/>
    <w:rsid w:val="0045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1301">
      <w:bodyDiv w:val="1"/>
      <w:marLeft w:val="0"/>
      <w:marRight w:val="0"/>
      <w:marTop w:val="0"/>
      <w:marBottom w:val="0"/>
      <w:divBdr>
        <w:top w:val="none" w:sz="0" w:space="0" w:color="auto"/>
        <w:left w:val="none" w:sz="0" w:space="0" w:color="auto"/>
        <w:bottom w:val="none" w:sz="0" w:space="0" w:color="auto"/>
        <w:right w:val="none" w:sz="0" w:space="0" w:color="auto"/>
      </w:divBdr>
    </w:div>
    <w:div w:id="1473325853">
      <w:bodyDiv w:val="1"/>
      <w:marLeft w:val="0"/>
      <w:marRight w:val="0"/>
      <w:marTop w:val="0"/>
      <w:marBottom w:val="0"/>
      <w:divBdr>
        <w:top w:val="none" w:sz="0" w:space="0" w:color="auto"/>
        <w:left w:val="none" w:sz="0" w:space="0" w:color="auto"/>
        <w:bottom w:val="none" w:sz="0" w:space="0" w:color="auto"/>
        <w:right w:val="none" w:sz="0" w:space="0" w:color="auto"/>
      </w:divBdr>
    </w:div>
    <w:div w:id="1556623522">
      <w:bodyDiv w:val="1"/>
      <w:marLeft w:val="0"/>
      <w:marRight w:val="0"/>
      <w:marTop w:val="0"/>
      <w:marBottom w:val="0"/>
      <w:divBdr>
        <w:top w:val="none" w:sz="0" w:space="0" w:color="auto"/>
        <w:left w:val="none" w:sz="0" w:space="0" w:color="auto"/>
        <w:bottom w:val="none" w:sz="0" w:space="0" w:color="auto"/>
        <w:right w:val="none" w:sz="0" w:space="0" w:color="auto"/>
      </w:divBdr>
    </w:div>
    <w:div w:id="1756323510">
      <w:bodyDiv w:val="1"/>
      <w:marLeft w:val="0"/>
      <w:marRight w:val="0"/>
      <w:marTop w:val="0"/>
      <w:marBottom w:val="0"/>
      <w:divBdr>
        <w:top w:val="none" w:sz="0" w:space="0" w:color="auto"/>
        <w:left w:val="none" w:sz="0" w:space="0" w:color="auto"/>
        <w:bottom w:val="none" w:sz="0" w:space="0" w:color="auto"/>
        <w:right w:val="none" w:sz="0" w:space="0" w:color="auto"/>
      </w:divBdr>
    </w:div>
    <w:div w:id="20063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ict-std-platform@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Davila</dc:creator>
  <cp:lastModifiedBy>Chiara Giovannini</cp:lastModifiedBy>
  <cp:revision>2</cp:revision>
  <dcterms:created xsi:type="dcterms:W3CDTF">2016-07-04T08:51:00Z</dcterms:created>
  <dcterms:modified xsi:type="dcterms:W3CDTF">2016-07-04T08:51:00Z</dcterms:modified>
</cp:coreProperties>
</file>