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C1" w:rsidRPr="00A37B77" w:rsidRDefault="00A37B77" w:rsidP="00A37B77">
      <w:pPr>
        <w:jc w:val="right"/>
        <w:rPr>
          <w:noProof/>
          <w:sz w:val="20"/>
        </w:rPr>
      </w:pPr>
      <w:r w:rsidRPr="00A37B77">
        <w:rPr>
          <w:noProof/>
          <w:sz w:val="20"/>
        </w:rPr>
        <w:t>Doc: 1_0-Titulni list ukolu 14-TN 04</w:t>
      </w:r>
      <w:r w:rsidR="002166C1" w:rsidRPr="00A37B77"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B298469" wp14:editId="12C98D5C">
                <wp:simplePos x="0" y="0"/>
                <wp:positionH relativeFrom="column">
                  <wp:posOffset>6172200</wp:posOffset>
                </wp:positionH>
                <wp:positionV relativeFrom="paragraph">
                  <wp:posOffset>2514600</wp:posOffset>
                </wp:positionV>
                <wp:extent cx="2286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6C1" w:rsidRPr="00947FE7" w:rsidRDefault="002166C1" w:rsidP="002166C1">
                            <w:pPr>
                              <w:rPr>
                                <w:color w:val="706F6F"/>
                              </w:rPr>
                            </w:pPr>
                            <w:r w:rsidRPr="00947FE7">
                              <w:rPr>
                                <w:color w:val="706F6F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6pt;margin-top:198pt;width:18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" filled="f" stroked="f" strokeweight="0">
                <v:textbox>
                  <w:txbxContent>
                    <w:p w:rsidR="002166C1" w:rsidRPr="00947FE7" w:rsidRDefault="002166C1" w:rsidP="002166C1">
                      <w:pPr>
                        <w:rPr>
                          <w:color w:val="706F6F"/>
                        </w:rPr>
                      </w:pPr>
                      <w:r w:rsidRPr="00947FE7">
                        <w:rPr>
                          <w:color w:val="706F6F"/>
                        </w:rPr>
                        <w:t>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2166C1" w:rsidRPr="00BD3F76" w:rsidTr="00632E1F">
        <w:tc>
          <w:tcPr>
            <w:tcW w:w="9072" w:type="dxa"/>
          </w:tcPr>
          <w:p w:rsidR="002166C1" w:rsidRPr="00BD3F76" w:rsidRDefault="002166C1" w:rsidP="00632E1F">
            <w:pPr>
              <w:spacing w:before="120" w:after="60"/>
              <w:jc w:val="center"/>
              <w:rPr>
                <w:b/>
                <w:sz w:val="22"/>
                <w:szCs w:val="26"/>
              </w:rPr>
            </w:pPr>
            <w:r w:rsidRPr="00BD3F76">
              <w:rPr>
                <w:b/>
                <w:sz w:val="22"/>
                <w:szCs w:val="26"/>
              </w:rPr>
              <w:t>Titulní list úkolu</w:t>
            </w:r>
          </w:p>
          <w:p w:rsidR="002166C1" w:rsidRPr="00BD3F76" w:rsidRDefault="002166C1" w:rsidP="00632E1F">
            <w:pPr>
              <w:spacing w:after="60"/>
              <w:jc w:val="center"/>
              <w:rPr>
                <w:b/>
                <w:sz w:val="22"/>
                <w:szCs w:val="26"/>
              </w:rPr>
            </w:pPr>
            <w:r w:rsidRPr="00BD3F76">
              <w:rPr>
                <w:b/>
                <w:sz w:val="22"/>
                <w:szCs w:val="26"/>
              </w:rPr>
              <w:t xml:space="preserve">Plánu standardizace - Programu rozvoje technické normalizace </w:t>
            </w:r>
          </w:p>
          <w:p w:rsidR="002166C1" w:rsidRPr="00BD3F76" w:rsidRDefault="002166C1" w:rsidP="00632E1F">
            <w:pPr>
              <w:spacing w:after="120"/>
              <w:jc w:val="center"/>
              <w:rPr>
                <w:b/>
                <w:sz w:val="22"/>
                <w:szCs w:val="26"/>
              </w:rPr>
            </w:pPr>
            <w:r w:rsidRPr="00BD3F76">
              <w:rPr>
                <w:b/>
                <w:sz w:val="22"/>
                <w:szCs w:val="26"/>
              </w:rPr>
              <w:t>na rok 201</w:t>
            </w:r>
            <w:r>
              <w:rPr>
                <w:b/>
                <w:sz w:val="22"/>
                <w:szCs w:val="26"/>
              </w:rPr>
              <w:t>4</w:t>
            </w:r>
          </w:p>
          <w:p w:rsidR="002166C1" w:rsidRPr="00BD3F76" w:rsidRDefault="002166C1" w:rsidP="00632E1F">
            <w:pPr>
              <w:spacing w:after="120"/>
              <w:ind w:left="2160" w:hanging="2160"/>
              <w:rPr>
                <w:b/>
                <w:i/>
                <w:sz w:val="20"/>
              </w:rPr>
            </w:pPr>
            <w:r w:rsidRPr="00BD3F76">
              <w:rPr>
                <w:b/>
                <w:sz w:val="20"/>
              </w:rPr>
              <w:t>Název úkolu:</w:t>
            </w:r>
            <w:r w:rsidRPr="00BD3F76">
              <w:rPr>
                <w:b/>
                <w:i/>
                <w:sz w:val="20"/>
              </w:rPr>
              <w:t xml:space="preserve"> </w:t>
            </w:r>
            <w:r w:rsidRPr="00BD3F76">
              <w:rPr>
                <w:b/>
                <w:i/>
                <w:sz w:val="20"/>
              </w:rPr>
              <w:tab/>
              <w:t>„KOORDINACE ZAPOJENÍ ČESKÝCH SPOTŘEBITELŮ V ISO COPOLCO PRO ROK 201</w:t>
            </w:r>
            <w:r>
              <w:rPr>
                <w:b/>
                <w:i/>
                <w:sz w:val="20"/>
              </w:rPr>
              <w:t>4</w:t>
            </w:r>
            <w:r w:rsidRPr="00BD3F76">
              <w:rPr>
                <w:b/>
                <w:i/>
                <w:sz w:val="20"/>
              </w:rPr>
              <w:t xml:space="preserve">“ </w:t>
            </w:r>
            <w:r w:rsidRPr="00BD3F76">
              <w:rPr>
                <w:sz w:val="20"/>
              </w:rPr>
              <w:t>(dále jen „dílo”).</w:t>
            </w:r>
          </w:p>
          <w:p w:rsidR="002166C1" w:rsidRPr="002166C1" w:rsidRDefault="002166C1" w:rsidP="00632E1F">
            <w:pPr>
              <w:spacing w:after="120"/>
              <w:ind w:left="2160" w:hanging="2160"/>
              <w:rPr>
                <w:b/>
                <w:sz w:val="18"/>
              </w:rPr>
            </w:pPr>
            <w:r w:rsidRPr="00BD3F76">
              <w:rPr>
                <w:b/>
                <w:sz w:val="20"/>
              </w:rPr>
              <w:t>Číslo úkolu:</w:t>
            </w:r>
            <w:r w:rsidRPr="00BD3F76">
              <w:rPr>
                <w:b/>
                <w:sz w:val="20"/>
              </w:rPr>
              <w:tab/>
            </w:r>
            <w:r w:rsidRPr="002166C1">
              <w:rPr>
                <w:sz w:val="22"/>
              </w:rPr>
              <w:t>14/TN 04</w:t>
            </w:r>
          </w:p>
          <w:p w:rsidR="002166C1" w:rsidRPr="00BD3F76" w:rsidRDefault="002166C1" w:rsidP="00632E1F">
            <w:pPr>
              <w:spacing w:after="120"/>
              <w:ind w:left="2160" w:hanging="2160"/>
              <w:jc w:val="both"/>
              <w:rPr>
                <w:sz w:val="22"/>
              </w:rPr>
            </w:pPr>
            <w:r w:rsidRPr="00BD3F76">
              <w:rPr>
                <w:b/>
                <w:sz w:val="20"/>
              </w:rPr>
              <w:t>Objednatel:</w:t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sz w:val="20"/>
              </w:rPr>
              <w:t>Česká republika – Úřad pro technickou normalizaci, metrologii a státní zkušebnictví, organizační složka státu</w:t>
            </w:r>
            <w:r w:rsidRPr="00BD3F76">
              <w:rPr>
                <w:sz w:val="22"/>
              </w:rPr>
              <w:t xml:space="preserve"> </w:t>
            </w:r>
            <w:r w:rsidRPr="00BD3F76">
              <w:rPr>
                <w:sz w:val="20"/>
              </w:rPr>
              <w:t>(ÚNMZ)</w:t>
            </w:r>
          </w:p>
          <w:p w:rsidR="002166C1" w:rsidRPr="00BD3F76" w:rsidRDefault="002166C1" w:rsidP="00632E1F">
            <w:pPr>
              <w:spacing w:after="120"/>
              <w:jc w:val="both"/>
              <w:rPr>
                <w:sz w:val="20"/>
              </w:rPr>
            </w:pPr>
            <w:r w:rsidRPr="00BD3F76">
              <w:rPr>
                <w:b/>
                <w:sz w:val="20"/>
              </w:rPr>
              <w:t>Zhotovitel:</w:t>
            </w:r>
            <w:r w:rsidRPr="00BD3F76">
              <w:rPr>
                <w:b/>
                <w:sz w:val="20"/>
              </w:rPr>
              <w:tab/>
            </w:r>
            <w:r w:rsidRPr="00BD3F76"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 xml:space="preserve"> </w:t>
            </w:r>
            <w:r w:rsidRPr="00BD3F76">
              <w:rPr>
                <w:sz w:val="20"/>
              </w:rPr>
              <w:t xml:space="preserve">Sdružení českých </w:t>
            </w:r>
            <w:proofErr w:type="gramStart"/>
            <w:r w:rsidRPr="00BD3F76">
              <w:rPr>
                <w:sz w:val="20"/>
              </w:rPr>
              <w:t xml:space="preserve">spotřebitelů, </w:t>
            </w:r>
            <w:r w:rsidR="00322909">
              <w:rPr>
                <w:sz w:val="20"/>
              </w:rPr>
              <w:t>z.</w:t>
            </w:r>
            <w:r w:rsidR="006E47C4">
              <w:rPr>
                <w:sz w:val="20"/>
              </w:rPr>
              <w:t xml:space="preserve"> </w:t>
            </w:r>
            <w:proofErr w:type="spellStart"/>
            <w:r w:rsidR="00322909">
              <w:rPr>
                <w:sz w:val="20"/>
              </w:rPr>
              <w:t>ú.</w:t>
            </w:r>
            <w:proofErr w:type="spellEnd"/>
            <w:proofErr w:type="gramEnd"/>
          </w:p>
          <w:p w:rsidR="002166C1" w:rsidRPr="00BD3F76" w:rsidRDefault="002166C1" w:rsidP="00632E1F">
            <w:pPr>
              <w:spacing w:after="120"/>
              <w:ind w:left="2198" w:hanging="2198"/>
              <w:jc w:val="both"/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t>Řešitel:</w:t>
            </w:r>
            <w:r>
              <w:rPr>
                <w:b/>
                <w:sz w:val="22"/>
              </w:rPr>
              <w:t xml:space="preserve">                        </w:t>
            </w:r>
            <w:r w:rsidR="00322909">
              <w:rPr>
                <w:b/>
                <w:sz w:val="22"/>
              </w:rPr>
              <w:t xml:space="preserve">   </w:t>
            </w:r>
            <w:r w:rsidRPr="00BD3F76">
              <w:rPr>
                <w:sz w:val="20"/>
              </w:rPr>
              <w:t xml:space="preserve">SČS, Ing. </w:t>
            </w:r>
            <w:smartTag w:uri="urn:schemas-microsoft-com:office:smarttags" w:element="PersonName">
              <w:smartTagPr>
                <w:attr w:name="ProductID" w:val="Libor Dupal"/>
              </w:smartTagPr>
              <w:r w:rsidRPr="00BD3F76">
                <w:rPr>
                  <w:sz w:val="20"/>
                </w:rPr>
                <w:t>Libor Dupal</w:t>
              </w:r>
            </w:smartTag>
            <w:r w:rsidRPr="00BD3F76">
              <w:rPr>
                <w:sz w:val="20"/>
              </w:rPr>
              <w:t xml:space="preserve"> a kol.</w:t>
            </w:r>
          </w:p>
          <w:p w:rsidR="002166C1" w:rsidRPr="00BD3F76" w:rsidRDefault="002166C1" w:rsidP="00632E1F">
            <w:pPr>
              <w:spacing w:after="120"/>
              <w:jc w:val="both"/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t>Termín splnění:</w:t>
            </w:r>
            <w:r w:rsidRPr="00BD3F76"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 xml:space="preserve">            </w:t>
            </w:r>
            <w:r w:rsidR="00322909">
              <w:rPr>
                <w:b/>
                <w:sz w:val="22"/>
              </w:rPr>
              <w:t xml:space="preserve"> </w:t>
            </w:r>
            <w:r w:rsidRPr="00BD3F76">
              <w:rPr>
                <w:sz w:val="20"/>
              </w:rPr>
              <w:t xml:space="preserve">do </w:t>
            </w:r>
            <w:r w:rsidRPr="00BD3F76">
              <w:rPr>
                <w:sz w:val="22"/>
              </w:rPr>
              <w:t>10. 11. 201</w:t>
            </w:r>
            <w:r>
              <w:rPr>
                <w:sz w:val="22"/>
              </w:rPr>
              <w:t>4</w:t>
            </w:r>
            <w:r w:rsidRPr="00BD3F76">
              <w:rPr>
                <w:sz w:val="22"/>
              </w:rPr>
              <w:t xml:space="preserve"> </w:t>
            </w:r>
            <w:r w:rsidRPr="00BD3F76">
              <w:rPr>
                <w:sz w:val="20"/>
              </w:rPr>
              <w:t xml:space="preserve"> </w:t>
            </w:r>
          </w:p>
          <w:p w:rsidR="002166C1" w:rsidRPr="00BD3F76" w:rsidRDefault="002166C1" w:rsidP="002166C1">
            <w:pPr>
              <w:pStyle w:val="Text"/>
              <w:tabs>
                <w:tab w:val="clear" w:pos="227"/>
              </w:tabs>
              <w:spacing w:after="240" w:line="240" w:lineRule="auto"/>
              <w:ind w:left="2165" w:right="15" w:hanging="2165"/>
              <w:rPr>
                <w:rFonts w:ascii="Times New Roman" w:hAnsi="Times New Roman"/>
                <w:sz w:val="20"/>
              </w:rPr>
            </w:pPr>
            <w:r w:rsidRPr="00BD3F76">
              <w:rPr>
                <w:rFonts w:ascii="Times New Roman" w:hAnsi="Times New Roman"/>
                <w:b/>
                <w:color w:val="auto"/>
                <w:sz w:val="20"/>
                <w:szCs w:val="24"/>
              </w:rPr>
              <w:t>Smluvní cena:</w:t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rFonts w:ascii="Times New Roman" w:hAnsi="Times New Roman"/>
                <w:b/>
                <w:i/>
                <w:sz w:val="22"/>
                <w:szCs w:val="26"/>
              </w:rPr>
              <w:t>188.</w:t>
            </w:r>
            <w:r w:rsidRPr="00BD3F76">
              <w:rPr>
                <w:rFonts w:ascii="Times New Roman" w:hAnsi="Times New Roman"/>
                <w:b/>
                <w:i/>
                <w:sz w:val="22"/>
              </w:rPr>
              <w:t> 000,-</w:t>
            </w:r>
            <w:r>
              <w:rPr>
                <w:rFonts w:ascii="Times New Roman" w:hAnsi="Times New Roman"/>
                <w:b/>
                <w:i/>
                <w:sz w:val="22"/>
              </w:rPr>
              <w:t> </w:t>
            </w:r>
            <w:r w:rsidRPr="00BD3F76">
              <w:rPr>
                <w:rFonts w:ascii="Times New Roman" w:hAnsi="Times New Roman"/>
                <w:b/>
                <w:i/>
                <w:sz w:val="22"/>
              </w:rPr>
              <w:t>Kč</w:t>
            </w:r>
            <w:r>
              <w:rPr>
                <w:rFonts w:ascii="Times New Roman" w:hAnsi="Times New Roman"/>
                <w:b/>
                <w:i/>
                <w:sz w:val="22"/>
              </w:rPr>
              <w:t> </w:t>
            </w:r>
            <w:r w:rsidRPr="00BD3F76">
              <w:rPr>
                <w:rFonts w:ascii="Times New Roman" w:hAnsi="Times New Roman"/>
                <w:b/>
                <w:i/>
                <w:sz w:val="22"/>
              </w:rPr>
              <w:t>(slovy</w:t>
            </w:r>
            <w:r>
              <w:rPr>
                <w:rFonts w:ascii="Times New Roman" w:hAnsi="Times New Roman"/>
                <w:b/>
                <w:i/>
                <w:sz w:val="22"/>
              </w:rPr>
              <w:t> </w:t>
            </w:r>
            <w:r w:rsidRPr="00BD3F76">
              <w:rPr>
                <w:rFonts w:ascii="Times New Roman" w:hAnsi="Times New Roman"/>
                <w:b/>
                <w:i/>
                <w:sz w:val="22"/>
              </w:rPr>
              <w:t>jednostoosmdesátosmtisíckorunčeských</w:t>
            </w:r>
            <w:r w:rsidRPr="00BD3F76">
              <w:rPr>
                <w:rFonts w:ascii="Times New Roman" w:hAnsi="Times New Roman"/>
                <w:i/>
                <w:sz w:val="20"/>
              </w:rPr>
              <w:t>)</w:t>
            </w:r>
            <w:r>
              <w:rPr>
                <w:rFonts w:ascii="Times New Roman" w:hAnsi="Times New Roman"/>
                <w:i/>
                <w:sz w:val="20"/>
              </w:rPr>
              <w:t> </w:t>
            </w:r>
            <w:r w:rsidRPr="00BD3F76">
              <w:rPr>
                <w:rFonts w:ascii="Times New Roman" w:hAnsi="Times New Roman"/>
                <w:sz w:val="20"/>
              </w:rPr>
              <w:t>včetně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D3F76">
              <w:rPr>
                <w:rFonts w:ascii="Times New Roman" w:hAnsi="Times New Roman"/>
                <w:sz w:val="20"/>
              </w:rPr>
              <w:t xml:space="preserve">DPH. </w:t>
            </w:r>
          </w:p>
          <w:p w:rsidR="002166C1" w:rsidRPr="00BD3F76" w:rsidRDefault="002166C1" w:rsidP="00632E1F">
            <w:pPr>
              <w:tabs>
                <w:tab w:val="left" w:pos="4380"/>
              </w:tabs>
              <w:spacing w:after="120"/>
              <w:ind w:left="2166" w:hanging="2166"/>
              <w:rPr>
                <w:sz w:val="20"/>
              </w:rPr>
            </w:pPr>
            <w:r w:rsidRPr="00BD3F76">
              <w:rPr>
                <w:b/>
                <w:sz w:val="20"/>
              </w:rPr>
              <w:t>Oponenti: </w:t>
            </w:r>
            <w:r w:rsidRPr="00BD3F76">
              <w:rPr>
                <w:sz w:val="20"/>
              </w:rPr>
              <w:t>                  </w:t>
            </w:r>
            <w:r>
              <w:rPr>
                <w:sz w:val="20"/>
              </w:rPr>
              <w:t xml:space="preserve">       </w:t>
            </w:r>
            <w:r w:rsidRPr="00BD3F76">
              <w:rPr>
                <w:sz w:val="20"/>
              </w:rPr>
              <w:t xml:space="preserve">JUDr. Zdeňka Burešová, ÚNMZ </w:t>
            </w:r>
            <w:r>
              <w:rPr>
                <w:sz w:val="20"/>
              </w:rPr>
              <w:t xml:space="preserve"> - odbor technické normalizace, p. </w:t>
            </w:r>
            <w:r w:rsidRPr="00BD3F76">
              <w:rPr>
                <w:sz w:val="20"/>
              </w:rPr>
              <w:t>Petr Brynda,</w:t>
            </w:r>
            <w:r w:rsidRPr="00BD3F76">
              <w:rPr>
                <w:b/>
                <w:sz w:val="22"/>
              </w:rPr>
              <w:t xml:space="preserve"> </w:t>
            </w:r>
            <w:r w:rsidRPr="00BD3F76">
              <w:rPr>
                <w:sz w:val="20"/>
              </w:rPr>
              <w:t>Asociace spotřebitelských organizací, Sdružení Spotřebitel.cz, Ing. Petr Mamula, CSc., Občanské sdružení pro bezpečnost potravin a ochranu</w:t>
            </w:r>
            <w:r>
              <w:rPr>
                <w:sz w:val="20"/>
              </w:rPr>
              <w:t xml:space="preserve"> spotřebitele</w:t>
            </w:r>
          </w:p>
          <w:p w:rsidR="002166C1" w:rsidRPr="00BD3F76" w:rsidRDefault="002166C1" w:rsidP="00632E1F">
            <w:pPr>
              <w:ind w:left="2165" w:hanging="2165"/>
              <w:jc w:val="both"/>
              <w:rPr>
                <w:b/>
                <w:sz w:val="20"/>
              </w:rPr>
            </w:pPr>
            <w:r w:rsidRPr="00BD3F76">
              <w:rPr>
                <w:b/>
                <w:sz w:val="20"/>
              </w:rPr>
              <w:t>Výsledek řešení:</w:t>
            </w:r>
          </w:p>
          <w:p w:rsidR="002166C1" w:rsidRDefault="002166C1" w:rsidP="00632E1F">
            <w:pPr>
              <w:spacing w:after="120"/>
              <w:rPr>
                <w:sz w:val="20"/>
              </w:rPr>
            </w:pPr>
            <w:r w:rsidRPr="00BD3F76">
              <w:rPr>
                <w:sz w:val="20"/>
              </w:rPr>
              <w:t>Byly splněny všec</w:t>
            </w:r>
            <w:r>
              <w:rPr>
                <w:sz w:val="20"/>
              </w:rPr>
              <w:t>hny úkoly dle zadání ve smlouvě (bilance výsledků díla dle čl. 2, odst. 3)):</w:t>
            </w:r>
          </w:p>
          <w:p w:rsidR="00035E6A" w:rsidRPr="001128F5" w:rsidRDefault="00035E6A" w:rsidP="00632E1F">
            <w:pPr>
              <w:jc w:val="both"/>
              <w:rPr>
                <w:b/>
                <w:sz w:val="20"/>
              </w:rPr>
            </w:pPr>
            <w:r w:rsidRPr="001128F5">
              <w:rPr>
                <w:b/>
                <w:sz w:val="20"/>
              </w:rPr>
              <w:t>Organizační a odborné práce na národní úrovni</w:t>
            </w:r>
          </w:p>
          <w:p w:rsidR="00035E6A" w:rsidRPr="001128F5" w:rsidRDefault="00035E6A" w:rsidP="00035E6A">
            <w:pPr>
              <w:pStyle w:val="Odstavecseseznamem"/>
              <w:ind w:left="360"/>
              <w:jc w:val="both"/>
              <w:rPr>
                <w:sz w:val="20"/>
              </w:rPr>
            </w:pPr>
            <w:r w:rsidRPr="001128F5">
              <w:rPr>
                <w:sz w:val="20"/>
              </w:rPr>
              <w:t xml:space="preserve">Výstupy: </w:t>
            </w:r>
          </w:p>
          <w:p w:rsidR="00035E6A" w:rsidRPr="001128F5" w:rsidRDefault="00035E6A" w:rsidP="00B2769A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1128F5">
              <w:rPr>
                <w:sz w:val="20"/>
              </w:rPr>
              <w:t>Informační zpráva o zapojení spotřebitelů včetně aktualizovaného znění národního programu;</w:t>
            </w:r>
          </w:p>
          <w:p w:rsidR="00035E6A" w:rsidRPr="001128F5" w:rsidRDefault="00035E6A" w:rsidP="00035E6A">
            <w:pPr>
              <w:pStyle w:val="Odstavecseseznamem"/>
              <w:ind w:left="360"/>
              <w:jc w:val="both"/>
              <w:rPr>
                <w:sz w:val="20"/>
              </w:rPr>
            </w:pPr>
            <w:r w:rsidRPr="001128F5">
              <w:rPr>
                <w:sz w:val="20"/>
              </w:rPr>
              <w:t>Zápisy z jednání národní pracovní skupiny pro ISO OPOLCO; aktualizovaný program.</w:t>
            </w:r>
          </w:p>
          <w:p w:rsidR="00035E6A" w:rsidRPr="00B2769A" w:rsidRDefault="00035E6A" w:rsidP="00B2769A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B2769A">
              <w:rPr>
                <w:sz w:val="20"/>
              </w:rPr>
              <w:t>Soupis dokumentů</w:t>
            </w:r>
            <w:r w:rsidR="00B2769A" w:rsidRPr="00B2769A">
              <w:rPr>
                <w:sz w:val="20"/>
              </w:rPr>
              <w:t xml:space="preserve"> k překladům</w:t>
            </w:r>
            <w:r w:rsidRPr="00B2769A">
              <w:rPr>
                <w:sz w:val="20"/>
              </w:rPr>
              <w:t>, závěry, doporučení</w:t>
            </w:r>
            <w:r w:rsidR="00B2769A">
              <w:rPr>
                <w:sz w:val="20"/>
              </w:rPr>
              <w:t>.</w:t>
            </w:r>
          </w:p>
          <w:p w:rsidR="00035E6A" w:rsidRPr="00B2769A" w:rsidRDefault="00035E6A" w:rsidP="00B2769A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B2769A">
              <w:rPr>
                <w:sz w:val="20"/>
              </w:rPr>
              <w:t xml:space="preserve">Analýza </w:t>
            </w:r>
            <w:r w:rsidR="00B2769A" w:rsidRPr="00B2769A">
              <w:rPr>
                <w:sz w:val="20"/>
              </w:rPr>
              <w:t xml:space="preserve">vyhodnocení obsahu e-vzdělávacího modulu pro zapojení spotřebitelů a o normalizaci obecně na webu ISO </w:t>
            </w:r>
            <w:r w:rsidRPr="00B2769A">
              <w:rPr>
                <w:sz w:val="20"/>
              </w:rPr>
              <w:t>s</w:t>
            </w:r>
            <w:r w:rsidR="00B2769A">
              <w:rPr>
                <w:sz w:val="20"/>
              </w:rPr>
              <w:t> </w:t>
            </w:r>
            <w:r w:rsidRPr="00B2769A">
              <w:rPr>
                <w:sz w:val="20"/>
              </w:rPr>
              <w:t>doporučením</w:t>
            </w:r>
            <w:r w:rsidR="00B2769A">
              <w:rPr>
                <w:sz w:val="20"/>
              </w:rPr>
              <w:t>.</w:t>
            </w:r>
          </w:p>
          <w:p w:rsidR="00035E6A" w:rsidRPr="001128F5" w:rsidRDefault="00035E6A" w:rsidP="00632E1F">
            <w:pPr>
              <w:jc w:val="both"/>
              <w:rPr>
                <w:b/>
                <w:sz w:val="20"/>
              </w:rPr>
            </w:pPr>
            <w:r w:rsidRPr="001128F5">
              <w:rPr>
                <w:b/>
                <w:sz w:val="20"/>
              </w:rPr>
              <w:t>Mezinárodní zapojení</w:t>
            </w:r>
          </w:p>
          <w:p w:rsidR="001128F5" w:rsidRPr="001128F5" w:rsidRDefault="00035E6A" w:rsidP="001128F5">
            <w:pPr>
              <w:pStyle w:val="Odstavecseseznamem"/>
              <w:ind w:left="360"/>
              <w:jc w:val="both"/>
              <w:rPr>
                <w:sz w:val="20"/>
              </w:rPr>
            </w:pPr>
            <w:r w:rsidRPr="001128F5">
              <w:rPr>
                <w:sz w:val="20"/>
              </w:rPr>
              <w:t>Výstup</w:t>
            </w:r>
            <w:r w:rsidR="00B2769A">
              <w:rPr>
                <w:sz w:val="20"/>
              </w:rPr>
              <w:t>y</w:t>
            </w:r>
            <w:r w:rsidRPr="001128F5">
              <w:rPr>
                <w:sz w:val="20"/>
              </w:rPr>
              <w:t xml:space="preserve">: </w:t>
            </w:r>
          </w:p>
          <w:p w:rsidR="00035E6A" w:rsidRPr="001128F5" w:rsidRDefault="00035E6A" w:rsidP="00B2769A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1128F5">
              <w:rPr>
                <w:sz w:val="20"/>
              </w:rPr>
              <w:t>Podklady pro účast</w:t>
            </w:r>
            <w:r w:rsidR="00B2769A" w:rsidRPr="001128F5">
              <w:rPr>
                <w:sz w:val="20"/>
              </w:rPr>
              <w:t xml:space="preserve"> na plenárním zasedání ISO COPOLCO (Milano, Itálie); mimo rozpočet hrazený ÚNMZ</w:t>
            </w:r>
            <w:r w:rsidRPr="001128F5">
              <w:rPr>
                <w:sz w:val="20"/>
              </w:rPr>
              <w:t>; zápis</w:t>
            </w:r>
            <w:r w:rsidR="001128F5" w:rsidRPr="001128F5">
              <w:rPr>
                <w:sz w:val="20"/>
              </w:rPr>
              <w:t xml:space="preserve"> </w:t>
            </w:r>
            <w:r w:rsidR="00B2769A">
              <w:rPr>
                <w:sz w:val="20"/>
              </w:rPr>
              <w:t>ze</w:t>
            </w:r>
            <w:r w:rsidR="001128F5" w:rsidRPr="001128F5">
              <w:rPr>
                <w:sz w:val="20"/>
              </w:rPr>
              <w:t xml:space="preserve"> ZPC</w:t>
            </w:r>
          </w:p>
          <w:p w:rsidR="00035E6A" w:rsidRPr="001128F5" w:rsidRDefault="001128F5" w:rsidP="001128F5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1128F5">
              <w:rPr>
                <w:sz w:val="20"/>
              </w:rPr>
              <w:t xml:space="preserve">Byla zajištěna průběžná </w:t>
            </w:r>
            <w:r w:rsidR="00322909">
              <w:rPr>
                <w:sz w:val="20"/>
              </w:rPr>
              <w:t xml:space="preserve">spolupráce v PS pro zapojení spotřebitelů </w:t>
            </w:r>
            <w:r w:rsidR="00035E6A" w:rsidRPr="001128F5">
              <w:rPr>
                <w:sz w:val="20"/>
              </w:rPr>
              <w:t xml:space="preserve">s cílem aktivní účasti na zasedáních; </w:t>
            </w:r>
            <w:r w:rsidRPr="00322909">
              <w:rPr>
                <w:sz w:val="20"/>
              </w:rPr>
              <w:t>zajištěna účast na dvou zasedání</w:t>
            </w:r>
            <w:r w:rsidR="00322909">
              <w:rPr>
                <w:sz w:val="20"/>
              </w:rPr>
              <w:t>ch</w:t>
            </w:r>
            <w:r w:rsidRPr="00322909">
              <w:rPr>
                <w:sz w:val="20"/>
              </w:rPr>
              <w:t xml:space="preserve"> PS</w:t>
            </w:r>
            <w:r w:rsidRPr="001128F5">
              <w:rPr>
                <w:sz w:val="20"/>
              </w:rPr>
              <w:t>.</w:t>
            </w:r>
          </w:p>
          <w:p w:rsidR="001128F5" w:rsidRPr="001128F5" w:rsidRDefault="00035E6A" w:rsidP="001128F5">
            <w:pPr>
              <w:pStyle w:val="Odstavecseseznamem"/>
              <w:ind w:left="360"/>
              <w:jc w:val="both"/>
              <w:rPr>
                <w:sz w:val="20"/>
              </w:rPr>
            </w:pPr>
            <w:r w:rsidRPr="001128F5">
              <w:rPr>
                <w:sz w:val="20"/>
              </w:rPr>
              <w:t xml:space="preserve">Výstup: </w:t>
            </w:r>
          </w:p>
          <w:p w:rsidR="00035E6A" w:rsidRPr="001128F5" w:rsidRDefault="001128F5" w:rsidP="001128F5">
            <w:pPr>
              <w:pStyle w:val="Odstavecseseznamem"/>
              <w:ind w:left="360"/>
              <w:jc w:val="both"/>
              <w:rPr>
                <w:sz w:val="20"/>
              </w:rPr>
            </w:pPr>
            <w:r w:rsidRPr="001128F5">
              <w:rPr>
                <w:sz w:val="20"/>
              </w:rPr>
              <w:t>I</w:t>
            </w:r>
            <w:r w:rsidR="00035E6A" w:rsidRPr="001128F5">
              <w:rPr>
                <w:sz w:val="20"/>
              </w:rPr>
              <w:t>nformace o úkolu</w:t>
            </w:r>
            <w:r w:rsidRPr="001128F5">
              <w:rPr>
                <w:sz w:val="20"/>
              </w:rPr>
              <w:t xml:space="preserve"> </w:t>
            </w:r>
            <w:r w:rsidR="00B2769A">
              <w:rPr>
                <w:sz w:val="20"/>
              </w:rPr>
              <w:t>k ú</w:t>
            </w:r>
            <w:r w:rsidR="00B2769A" w:rsidRPr="001128F5">
              <w:rPr>
                <w:sz w:val="20"/>
              </w:rPr>
              <w:t>čast</w:t>
            </w:r>
            <w:r w:rsidR="00B2769A">
              <w:rPr>
                <w:sz w:val="20"/>
              </w:rPr>
              <w:t>i</w:t>
            </w:r>
            <w:r w:rsidR="00B2769A" w:rsidRPr="001128F5">
              <w:rPr>
                <w:sz w:val="20"/>
              </w:rPr>
              <w:t xml:space="preserve"> na práci mezinárodní pracovní skupiny ISO COPOLCO pro zapojení spotřebitelů </w:t>
            </w:r>
            <w:r w:rsidR="00B2769A">
              <w:rPr>
                <w:sz w:val="20"/>
              </w:rPr>
              <w:t xml:space="preserve">podána </w:t>
            </w:r>
            <w:r w:rsidRPr="001128F5">
              <w:rPr>
                <w:sz w:val="20"/>
              </w:rPr>
              <w:t>v rámci závěrečné zprávy</w:t>
            </w:r>
            <w:r w:rsidR="00035E6A" w:rsidRPr="001128F5">
              <w:rPr>
                <w:sz w:val="20"/>
              </w:rPr>
              <w:t xml:space="preserve">, </w:t>
            </w:r>
            <w:r w:rsidR="00035E6A" w:rsidRPr="00322909">
              <w:rPr>
                <w:sz w:val="20"/>
              </w:rPr>
              <w:t>zápis</w:t>
            </w:r>
            <w:r w:rsidRPr="00322909">
              <w:rPr>
                <w:sz w:val="20"/>
              </w:rPr>
              <w:t>y</w:t>
            </w:r>
            <w:r w:rsidR="00035E6A" w:rsidRPr="00322909">
              <w:rPr>
                <w:sz w:val="20"/>
              </w:rPr>
              <w:t xml:space="preserve"> ze dvou zasedání</w:t>
            </w:r>
          </w:p>
          <w:p w:rsidR="00035E6A" w:rsidRPr="001128F5" w:rsidRDefault="00035E6A" w:rsidP="00632E1F">
            <w:pPr>
              <w:jc w:val="both"/>
              <w:rPr>
                <w:b/>
                <w:sz w:val="20"/>
              </w:rPr>
            </w:pPr>
            <w:r w:rsidRPr="001128F5">
              <w:rPr>
                <w:b/>
                <w:sz w:val="20"/>
              </w:rPr>
              <w:t>Medializace ISO a zapojení</w:t>
            </w:r>
          </w:p>
          <w:p w:rsidR="00B2769A" w:rsidRDefault="00B2769A" w:rsidP="00B2769A">
            <w:pPr>
              <w:pStyle w:val="Odstavecseseznamem"/>
              <w:ind w:left="360"/>
              <w:jc w:val="both"/>
              <w:rPr>
                <w:sz w:val="20"/>
              </w:rPr>
            </w:pPr>
            <w:r w:rsidRPr="00DC6732">
              <w:rPr>
                <w:sz w:val="20"/>
              </w:rPr>
              <w:t>Výstup</w:t>
            </w:r>
            <w:r>
              <w:rPr>
                <w:sz w:val="20"/>
              </w:rPr>
              <w:t>y</w:t>
            </w:r>
            <w:r w:rsidRPr="00DC6732">
              <w:rPr>
                <w:sz w:val="20"/>
              </w:rPr>
              <w:t xml:space="preserve">: </w:t>
            </w:r>
          </w:p>
          <w:p w:rsidR="00035E6A" w:rsidRPr="001128F5" w:rsidRDefault="001128F5" w:rsidP="001128F5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Průběžně byly zpracovávány w</w:t>
            </w:r>
            <w:r w:rsidR="00035E6A" w:rsidRPr="001128F5">
              <w:rPr>
                <w:sz w:val="20"/>
              </w:rPr>
              <w:t xml:space="preserve">ebové informace top-normy.cz, </w:t>
            </w:r>
            <w:r>
              <w:rPr>
                <w:sz w:val="20"/>
              </w:rPr>
              <w:t xml:space="preserve">včetně dalšího </w:t>
            </w:r>
            <w:r w:rsidR="00035E6A" w:rsidRPr="001128F5">
              <w:rPr>
                <w:sz w:val="20"/>
              </w:rPr>
              <w:t>rozvoj</w:t>
            </w:r>
            <w:r>
              <w:rPr>
                <w:sz w:val="20"/>
              </w:rPr>
              <w:t>e</w:t>
            </w:r>
            <w:r w:rsidR="00035E6A" w:rsidRPr="001128F5">
              <w:rPr>
                <w:sz w:val="20"/>
              </w:rPr>
              <w:t xml:space="preserve"> domény</w:t>
            </w:r>
            <w:r>
              <w:rPr>
                <w:sz w:val="20"/>
              </w:rPr>
              <w:t xml:space="preserve"> a</w:t>
            </w:r>
            <w:r w:rsidR="00035E6A" w:rsidRPr="001128F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její </w:t>
            </w:r>
            <w:r w:rsidR="00035E6A" w:rsidRPr="001128F5">
              <w:rPr>
                <w:sz w:val="20"/>
              </w:rPr>
              <w:t>správ</w:t>
            </w:r>
            <w:r>
              <w:rPr>
                <w:sz w:val="20"/>
              </w:rPr>
              <w:t>y</w:t>
            </w:r>
            <w:r w:rsidR="00035E6A" w:rsidRPr="001128F5">
              <w:rPr>
                <w:sz w:val="20"/>
              </w:rPr>
              <w:t>;</w:t>
            </w:r>
          </w:p>
          <w:p w:rsidR="00035E6A" w:rsidRPr="00DC6732" w:rsidRDefault="00DC6732" w:rsidP="00DC6732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P</w:t>
            </w:r>
            <w:r w:rsidR="00035E6A" w:rsidRPr="00DC6732">
              <w:rPr>
                <w:sz w:val="20"/>
              </w:rPr>
              <w:t>říprava a šíření e-žurnálu „Normy a spotřebitel“</w:t>
            </w:r>
            <w:r>
              <w:rPr>
                <w:sz w:val="20"/>
              </w:rPr>
              <w:t xml:space="preserve"> (4x ročně)</w:t>
            </w:r>
            <w:r w:rsidR="00035E6A" w:rsidRPr="00DC6732">
              <w:rPr>
                <w:sz w:val="20"/>
              </w:rPr>
              <w:t xml:space="preserve">; </w:t>
            </w:r>
          </w:p>
          <w:p w:rsidR="00DC6732" w:rsidRPr="00322909" w:rsidRDefault="00DC6732" w:rsidP="00B2769A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322909">
              <w:rPr>
                <w:sz w:val="20"/>
              </w:rPr>
              <w:t xml:space="preserve">Tiskové zprávy k tématu </w:t>
            </w:r>
            <w:r w:rsidR="00322909" w:rsidRPr="00322909">
              <w:rPr>
                <w:sz w:val="20"/>
              </w:rPr>
              <w:t xml:space="preserve">zviditelnění </w:t>
            </w:r>
            <w:r w:rsidRPr="00322909">
              <w:rPr>
                <w:sz w:val="20"/>
              </w:rPr>
              <w:t xml:space="preserve">norem </w:t>
            </w:r>
          </w:p>
          <w:p w:rsidR="00035E6A" w:rsidRPr="001128F5" w:rsidRDefault="00035E6A" w:rsidP="00632E1F">
            <w:pPr>
              <w:jc w:val="both"/>
              <w:rPr>
                <w:b/>
                <w:sz w:val="20"/>
              </w:rPr>
            </w:pPr>
            <w:r w:rsidRPr="001128F5">
              <w:rPr>
                <w:b/>
                <w:sz w:val="20"/>
              </w:rPr>
              <w:t>Administrace projektu</w:t>
            </w:r>
          </w:p>
          <w:p w:rsidR="00035E6A" w:rsidRPr="00DC6732" w:rsidRDefault="00DC6732" w:rsidP="00DC6732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Bylo zajištěno průběžné ř</w:t>
            </w:r>
            <w:r w:rsidR="00035E6A" w:rsidRPr="00DC6732">
              <w:rPr>
                <w:sz w:val="20"/>
              </w:rPr>
              <w:t xml:space="preserve">ízení projektu, </w:t>
            </w:r>
            <w:r>
              <w:rPr>
                <w:sz w:val="20"/>
              </w:rPr>
              <w:t xml:space="preserve">zpracována </w:t>
            </w:r>
            <w:r w:rsidR="00035E6A" w:rsidRPr="00DC6732">
              <w:rPr>
                <w:sz w:val="20"/>
              </w:rPr>
              <w:t xml:space="preserve">závěrečná zpráva, </w:t>
            </w:r>
            <w:r>
              <w:rPr>
                <w:sz w:val="20"/>
              </w:rPr>
              <w:t xml:space="preserve">provedeno </w:t>
            </w:r>
            <w:r w:rsidR="00035E6A" w:rsidRPr="00DC6732">
              <w:rPr>
                <w:sz w:val="20"/>
              </w:rPr>
              <w:t>oponentní řízení</w:t>
            </w:r>
            <w:r>
              <w:rPr>
                <w:sz w:val="20"/>
              </w:rPr>
              <w:t xml:space="preserve"> se </w:t>
            </w:r>
            <w:r w:rsidR="00035E6A" w:rsidRPr="00DC6732">
              <w:rPr>
                <w:sz w:val="20"/>
              </w:rPr>
              <w:t>zápis</w:t>
            </w:r>
            <w:r>
              <w:rPr>
                <w:sz w:val="20"/>
              </w:rPr>
              <w:t>em</w:t>
            </w:r>
            <w:r w:rsidR="00035E6A" w:rsidRPr="00DC6732">
              <w:rPr>
                <w:sz w:val="20"/>
              </w:rPr>
              <w:t>;</w:t>
            </w:r>
          </w:p>
          <w:p w:rsidR="002166C1" w:rsidRDefault="002166C1" w:rsidP="00DC6732">
            <w:pPr>
              <w:spacing w:before="240" w:after="200"/>
              <w:rPr>
                <w:sz w:val="20"/>
                <w:szCs w:val="20"/>
              </w:rPr>
            </w:pPr>
            <w:r w:rsidRPr="00DC6732">
              <w:rPr>
                <w:sz w:val="20"/>
              </w:rPr>
              <w:t xml:space="preserve">Realizací projektu se podařilo </w:t>
            </w:r>
            <w:r w:rsidR="00DC6732">
              <w:rPr>
                <w:sz w:val="20"/>
              </w:rPr>
              <w:t xml:space="preserve">prohloubit zapojení spotřebitelů a </w:t>
            </w:r>
            <w:r w:rsidRPr="00DC6732">
              <w:rPr>
                <w:sz w:val="20"/>
              </w:rPr>
              <w:t>výrazně přispět ke zviditelnění otázky zapojení spotřebitelů do standardizace na národní, evropské a mezinárodní úrovni.</w:t>
            </w:r>
            <w:r w:rsidRPr="00BD3F76">
              <w:rPr>
                <w:sz w:val="20"/>
              </w:rPr>
              <w:t xml:space="preserve">  </w:t>
            </w:r>
          </w:p>
          <w:p w:rsidR="002166C1" w:rsidRPr="00BD3F76" w:rsidRDefault="002166C1" w:rsidP="00632E1F">
            <w:pPr>
              <w:spacing w:after="120"/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lastRenderedPageBreak/>
              <w:t>Podpis řešitele:</w:t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b/>
                <w:sz w:val="22"/>
              </w:rPr>
              <w:tab/>
              <w:t>……………………………</w:t>
            </w:r>
          </w:p>
          <w:p w:rsidR="002166C1" w:rsidRPr="00BD3F76" w:rsidRDefault="002166C1" w:rsidP="00632E1F">
            <w:pPr>
              <w:rPr>
                <w:b/>
                <w:sz w:val="20"/>
              </w:rPr>
            </w:pPr>
            <w:r w:rsidRPr="00BD3F76">
              <w:rPr>
                <w:b/>
                <w:sz w:val="20"/>
              </w:rPr>
              <w:t xml:space="preserve">Podpis statutárního </w:t>
            </w:r>
          </w:p>
          <w:p w:rsidR="002166C1" w:rsidRPr="00BD3F76" w:rsidRDefault="002166C1" w:rsidP="00632E1F">
            <w:pPr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t>zástupce zhotovitele:</w:t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b/>
                <w:sz w:val="22"/>
              </w:rPr>
              <w:tab/>
              <w:t>……………………………</w:t>
            </w:r>
          </w:p>
          <w:p w:rsidR="002166C1" w:rsidRPr="00BD3F76" w:rsidRDefault="002166C1" w:rsidP="00632E1F">
            <w:pPr>
              <w:rPr>
                <w:b/>
                <w:sz w:val="14"/>
                <w:szCs w:val="18"/>
              </w:rPr>
            </w:pPr>
          </w:p>
          <w:p w:rsidR="002166C1" w:rsidRPr="00984DE5" w:rsidRDefault="002166C1" w:rsidP="00322909">
            <w:pPr>
              <w:spacing w:after="60"/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t>Místo a datum vydání</w:t>
            </w:r>
            <w:r w:rsidRPr="00BD3F76">
              <w:rPr>
                <w:b/>
                <w:sz w:val="22"/>
              </w:rPr>
              <w:t xml:space="preserve">              </w:t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color w:val="000000"/>
                <w:sz w:val="20"/>
              </w:rPr>
              <w:t xml:space="preserve">Praha, </w:t>
            </w:r>
            <w:r w:rsidRPr="00322909">
              <w:rPr>
                <w:color w:val="000000"/>
                <w:sz w:val="20"/>
              </w:rPr>
              <w:t>2014-1</w:t>
            </w:r>
            <w:r w:rsidR="00322909" w:rsidRPr="00322909">
              <w:rPr>
                <w:color w:val="000000"/>
                <w:sz w:val="20"/>
              </w:rPr>
              <w:t>0</w:t>
            </w:r>
            <w:r w:rsidRPr="00322909">
              <w:rPr>
                <w:color w:val="000000"/>
                <w:sz w:val="20"/>
              </w:rPr>
              <w:t>-</w:t>
            </w:r>
            <w:r w:rsidR="00322909" w:rsidRPr="00322909">
              <w:rPr>
                <w:color w:val="000000"/>
                <w:sz w:val="20"/>
              </w:rPr>
              <w:t>24</w:t>
            </w:r>
          </w:p>
        </w:tc>
      </w:tr>
      <w:tr w:rsidR="00322909" w:rsidRPr="00BD3F76" w:rsidTr="00632E1F">
        <w:tc>
          <w:tcPr>
            <w:tcW w:w="9072" w:type="dxa"/>
          </w:tcPr>
          <w:p w:rsidR="00322909" w:rsidRPr="00BD3F76" w:rsidRDefault="00322909" w:rsidP="00632E1F">
            <w:pPr>
              <w:spacing w:before="120" w:after="60"/>
              <w:jc w:val="center"/>
              <w:rPr>
                <w:b/>
                <w:sz w:val="22"/>
                <w:szCs w:val="26"/>
              </w:rPr>
            </w:pPr>
          </w:p>
        </w:tc>
      </w:tr>
    </w:tbl>
    <w:p w:rsidR="002166C1" w:rsidRPr="00984DE5" w:rsidRDefault="002166C1" w:rsidP="002166C1">
      <w:pPr>
        <w:rPr>
          <w:sz w:val="12"/>
          <w:szCs w:val="12"/>
        </w:rPr>
      </w:pPr>
    </w:p>
    <w:p w:rsidR="002166C1" w:rsidRDefault="002166C1" w:rsidP="002166C1">
      <w:pPr>
        <w:rPr>
          <w:sz w:val="20"/>
        </w:rPr>
      </w:pPr>
      <w:r w:rsidRPr="00984DE5">
        <w:rPr>
          <w:sz w:val="20"/>
        </w:rPr>
        <w:t>Přílohy:</w:t>
      </w:r>
    </w:p>
    <w:p w:rsidR="00FB1E5D" w:rsidRDefault="00FB1E5D" w:rsidP="00FB1E5D">
      <w:pPr>
        <w:spacing w:after="120"/>
        <w:rPr>
          <w:b/>
          <w:sz w:val="20"/>
        </w:rPr>
      </w:pPr>
    </w:p>
    <w:p w:rsidR="00FB1E5D" w:rsidRDefault="00FB1E5D" w:rsidP="00FB1E5D">
      <w:pPr>
        <w:spacing w:after="120"/>
        <w:rPr>
          <w:sz w:val="20"/>
          <w:szCs w:val="22"/>
        </w:rPr>
      </w:pPr>
      <w:r w:rsidRPr="00FB1E5D">
        <w:rPr>
          <w:b/>
          <w:sz w:val="20"/>
        </w:rPr>
        <w:t xml:space="preserve">Závěrečná zpráva </w:t>
      </w:r>
      <w:r>
        <w:rPr>
          <w:sz w:val="20"/>
          <w:szCs w:val="22"/>
        </w:rPr>
        <w:t xml:space="preserve">- </w:t>
      </w:r>
      <w:r w:rsidRPr="00FB1E5D">
        <w:rPr>
          <w:sz w:val="20"/>
          <w:szCs w:val="22"/>
        </w:rPr>
        <w:t>Doc: 2_0-ZaverZprava 14-TN 04</w:t>
      </w:r>
    </w:p>
    <w:p w:rsidR="002166C1" w:rsidRPr="004115FA" w:rsidRDefault="00806FF7" w:rsidP="002166C1">
      <w:pPr>
        <w:rPr>
          <w:sz w:val="20"/>
        </w:rPr>
      </w:pPr>
      <w:r w:rsidRPr="00806FF7">
        <w:rPr>
          <w:b/>
          <w:sz w:val="20"/>
        </w:rPr>
        <w:t>Záznam z oponentního řízení</w:t>
      </w:r>
      <w:r w:rsidR="004115FA">
        <w:rPr>
          <w:b/>
          <w:sz w:val="20"/>
        </w:rPr>
        <w:t xml:space="preserve"> </w:t>
      </w:r>
      <w:r w:rsidR="004115FA">
        <w:rPr>
          <w:sz w:val="20"/>
          <w:szCs w:val="22"/>
        </w:rPr>
        <w:t xml:space="preserve">- </w:t>
      </w:r>
      <w:r w:rsidR="004115FA" w:rsidRPr="00FB1E5D">
        <w:rPr>
          <w:sz w:val="20"/>
          <w:szCs w:val="22"/>
        </w:rPr>
        <w:t xml:space="preserve">Doc: </w:t>
      </w:r>
      <w:r w:rsidR="00FB1E5D" w:rsidRPr="004115FA">
        <w:rPr>
          <w:b/>
          <w:sz w:val="20"/>
        </w:rPr>
        <w:t xml:space="preserve"> </w:t>
      </w:r>
      <w:r w:rsidR="004115FA">
        <w:rPr>
          <w:sz w:val="20"/>
        </w:rPr>
        <w:t>3_0-Oponent Zprava14_ 14-TN 04</w:t>
      </w:r>
    </w:p>
    <w:p w:rsidR="007C0E24" w:rsidRPr="00CC5F08" w:rsidRDefault="007C0E24" w:rsidP="00CC5F08">
      <w:bookmarkStart w:id="0" w:name="_GoBack"/>
      <w:bookmarkEnd w:id="0"/>
    </w:p>
    <w:sectPr w:rsidR="007C0E24" w:rsidRPr="00CC5F08" w:rsidSect="00B36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C7" w:rsidRDefault="001063C7">
      <w:r>
        <w:separator/>
      </w:r>
    </w:p>
  </w:endnote>
  <w:endnote w:type="continuationSeparator" w:id="0">
    <w:p w:rsidR="001063C7" w:rsidRDefault="0010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EB" w:rsidRDefault="003049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</w:t>
          </w:r>
          <w:proofErr w:type="gram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z. </w:t>
          </w:r>
          <w:proofErr w:type="spellStart"/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</w:t>
          </w:r>
          <w:proofErr w:type="spell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, Pod</w:t>
          </w:r>
          <w:proofErr w:type="gram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Bankovní spojení: Česká spořitelna, a. s., č. </w:t>
          </w:r>
          <w:proofErr w:type="spell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ú.</w:t>
          </w:r>
          <w:proofErr w:type="spellEnd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96282339/0800</w:t>
          </w:r>
        </w:p>
      </w:tc>
      <w:tc>
        <w:tcPr>
          <w:tcW w:w="1134" w:type="dxa"/>
        </w:tcPr>
        <w:p w:rsidR="00B36373" w:rsidRPr="00B36373" w:rsidRDefault="00577130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806FF7">
            <w:rPr>
              <w:noProof/>
              <w:color w:val="7F7F7F" w:themeColor="text1" w:themeTint="80"/>
            </w:rPr>
            <w:t>1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EB" w:rsidRDefault="003049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C7" w:rsidRDefault="001063C7">
      <w:r>
        <w:separator/>
      </w:r>
    </w:p>
  </w:footnote>
  <w:footnote w:type="continuationSeparator" w:id="0">
    <w:p w:rsidR="001063C7" w:rsidRDefault="00106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EB" w:rsidRDefault="003049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1063C7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3049EB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  <w:lang w:val="en-GB" w:eastAsia="en-GB"/>
            </w:rPr>
            <w:drawing>
              <wp:inline distT="0" distB="0" distL="0" distR="0" wp14:anchorId="7D5C43FB" wp14:editId="57A8F43C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EB" w:rsidRDefault="003049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A115C"/>
    <w:multiLevelType w:val="hybridMultilevel"/>
    <w:tmpl w:val="8EF6F33C"/>
    <w:lvl w:ilvl="0" w:tplc="D7F2E5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8F22C4"/>
    <w:multiLevelType w:val="hybridMultilevel"/>
    <w:tmpl w:val="E250A544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671F6CE4"/>
    <w:multiLevelType w:val="hybridMultilevel"/>
    <w:tmpl w:val="2A6615DA"/>
    <w:lvl w:ilvl="0" w:tplc="4E6CE9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04"/>
    <w:rsid w:val="00035E6A"/>
    <w:rsid w:val="000C3A95"/>
    <w:rsid w:val="000F054E"/>
    <w:rsid w:val="001063C7"/>
    <w:rsid w:val="001128F5"/>
    <w:rsid w:val="0018143B"/>
    <w:rsid w:val="001F79A2"/>
    <w:rsid w:val="00204E6A"/>
    <w:rsid w:val="002166C1"/>
    <w:rsid w:val="00262E00"/>
    <w:rsid w:val="002F0906"/>
    <w:rsid w:val="003049EB"/>
    <w:rsid w:val="00322909"/>
    <w:rsid w:val="00375D17"/>
    <w:rsid w:val="003D074B"/>
    <w:rsid w:val="004115FA"/>
    <w:rsid w:val="0046589A"/>
    <w:rsid w:val="00470793"/>
    <w:rsid w:val="00490E7B"/>
    <w:rsid w:val="004B75E0"/>
    <w:rsid w:val="004D59FA"/>
    <w:rsid w:val="004E4964"/>
    <w:rsid w:val="0051083E"/>
    <w:rsid w:val="00554707"/>
    <w:rsid w:val="00577130"/>
    <w:rsid w:val="005C4D59"/>
    <w:rsid w:val="005D70E3"/>
    <w:rsid w:val="00652B75"/>
    <w:rsid w:val="006D7004"/>
    <w:rsid w:val="006E47C4"/>
    <w:rsid w:val="0070201E"/>
    <w:rsid w:val="007256ED"/>
    <w:rsid w:val="007C0E24"/>
    <w:rsid w:val="007D0D51"/>
    <w:rsid w:val="00806FF7"/>
    <w:rsid w:val="00813104"/>
    <w:rsid w:val="00822518"/>
    <w:rsid w:val="00850699"/>
    <w:rsid w:val="00864BB5"/>
    <w:rsid w:val="008B194A"/>
    <w:rsid w:val="00916AD3"/>
    <w:rsid w:val="00947FE7"/>
    <w:rsid w:val="00A04596"/>
    <w:rsid w:val="00A36BBB"/>
    <w:rsid w:val="00A37B77"/>
    <w:rsid w:val="00A62800"/>
    <w:rsid w:val="00AE2781"/>
    <w:rsid w:val="00AE5DB9"/>
    <w:rsid w:val="00B2769A"/>
    <w:rsid w:val="00B36373"/>
    <w:rsid w:val="00B51FD5"/>
    <w:rsid w:val="00B71E61"/>
    <w:rsid w:val="00C2672A"/>
    <w:rsid w:val="00CC5F08"/>
    <w:rsid w:val="00D464D8"/>
    <w:rsid w:val="00D62193"/>
    <w:rsid w:val="00DC6732"/>
    <w:rsid w:val="00DD75D6"/>
    <w:rsid w:val="00E24434"/>
    <w:rsid w:val="00E52D23"/>
    <w:rsid w:val="00EE1B04"/>
    <w:rsid w:val="00F9417C"/>
    <w:rsid w:val="00FB1E5D"/>
    <w:rsid w:val="00FC064E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character" w:styleId="Hypertextovodkaz">
    <w:name w:val="Hyperlink"/>
    <w:uiPriority w:val="99"/>
    <w:rsid w:val="002166C1"/>
    <w:rPr>
      <w:color w:val="0000FF"/>
      <w:u w:val="single"/>
    </w:rPr>
  </w:style>
  <w:style w:type="paragraph" w:customStyle="1" w:styleId="Text">
    <w:name w:val="Text"/>
    <w:basedOn w:val="Normln"/>
    <w:rsid w:val="002166C1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character" w:styleId="Hypertextovodkaz">
    <w:name w:val="Hyperlink"/>
    <w:uiPriority w:val="99"/>
    <w:rsid w:val="002166C1"/>
    <w:rPr>
      <w:color w:val="0000FF"/>
      <w:u w:val="single"/>
    </w:rPr>
  </w:style>
  <w:style w:type="paragraph" w:customStyle="1" w:styleId="Text">
    <w:name w:val="Text"/>
    <w:basedOn w:val="Normln"/>
    <w:rsid w:val="002166C1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Libor Dupal</cp:lastModifiedBy>
  <cp:revision>9</cp:revision>
  <cp:lastPrinted>1900-12-31T23:00:00Z</cp:lastPrinted>
  <dcterms:created xsi:type="dcterms:W3CDTF">2014-07-24T07:02:00Z</dcterms:created>
  <dcterms:modified xsi:type="dcterms:W3CDTF">2014-11-04T05:08:00Z</dcterms:modified>
</cp:coreProperties>
</file>