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AB" w:rsidRPr="007553AB" w:rsidRDefault="007553AB" w:rsidP="007553AB">
      <w:pPr>
        <w:jc w:val="right"/>
        <w:rPr>
          <w:sz w:val="20"/>
        </w:rPr>
      </w:pPr>
      <w:r>
        <w:rPr>
          <w:sz w:val="20"/>
        </w:rPr>
        <w:t xml:space="preserve">Doc: </w:t>
      </w:r>
      <w:r w:rsidR="00B42FBB" w:rsidRPr="00B42FBB">
        <w:rPr>
          <w:sz w:val="20"/>
        </w:rPr>
        <w:t>1_0-Titulni list 14 SV 03.docx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56"/>
      </w:tblGrid>
      <w:tr w:rsidR="00D610C1" w:rsidRPr="00BD3F76" w:rsidTr="00D610C1">
        <w:tc>
          <w:tcPr>
            <w:tcW w:w="9356" w:type="dxa"/>
          </w:tcPr>
          <w:p w:rsidR="00D610C1" w:rsidRPr="00BD3F76" w:rsidRDefault="00D610C1" w:rsidP="00F5427A">
            <w:pPr>
              <w:spacing w:after="120"/>
              <w:jc w:val="center"/>
              <w:rPr>
                <w:b/>
                <w:sz w:val="22"/>
                <w:szCs w:val="26"/>
              </w:rPr>
            </w:pPr>
            <w:r w:rsidRPr="00BD3F76">
              <w:rPr>
                <w:b/>
                <w:sz w:val="22"/>
                <w:szCs w:val="26"/>
              </w:rPr>
              <w:t>Titulní list úkolu</w:t>
            </w:r>
          </w:p>
          <w:p w:rsidR="00D610C1" w:rsidRDefault="00D610C1" w:rsidP="00F5427A">
            <w:pPr>
              <w:spacing w:after="120"/>
              <w:jc w:val="center"/>
              <w:rPr>
                <w:b/>
              </w:rPr>
            </w:pPr>
            <w:r w:rsidRPr="00D610C1">
              <w:t xml:space="preserve">zařazeného </w:t>
            </w:r>
            <w:r w:rsidRPr="00B42FBB">
              <w:rPr>
                <w:b/>
              </w:rPr>
              <w:t xml:space="preserve">do </w:t>
            </w:r>
            <w:r w:rsidR="00B42FBB" w:rsidRPr="00B42FBB">
              <w:rPr>
                <w:b/>
              </w:rPr>
              <w:t>Strategické vize pro evropské normy</w:t>
            </w:r>
            <w:r w:rsidR="00B42FBB" w:rsidRPr="0057448D">
              <w:t xml:space="preserve"> </w:t>
            </w:r>
          </w:p>
          <w:p w:rsidR="00D610C1" w:rsidRPr="00014A60" w:rsidRDefault="00D610C1" w:rsidP="00F5427A">
            <w:pPr>
              <w:spacing w:after="120"/>
              <w:jc w:val="center"/>
              <w:rPr>
                <w:b/>
                <w:sz w:val="22"/>
                <w:szCs w:val="26"/>
              </w:rPr>
            </w:pPr>
            <w:r w:rsidRPr="00D610C1">
              <w:rPr>
                <w:b/>
              </w:rPr>
              <w:t>na rok 2014</w:t>
            </w:r>
            <w:r w:rsidRPr="00014A60">
              <w:rPr>
                <w:b/>
              </w:rPr>
              <w:t xml:space="preserve"> </w:t>
            </w:r>
            <w:r w:rsidRPr="00014A60">
              <w:rPr>
                <w:b/>
                <w:sz w:val="22"/>
                <w:szCs w:val="26"/>
              </w:rPr>
              <w:t xml:space="preserve"> </w:t>
            </w:r>
            <w:bookmarkStart w:id="0" w:name="_GoBack"/>
            <w:bookmarkEnd w:id="0"/>
          </w:p>
          <w:p w:rsidR="00D610C1" w:rsidRPr="00BD3F76" w:rsidRDefault="00D610C1" w:rsidP="00F5427A">
            <w:pPr>
              <w:spacing w:after="120"/>
              <w:ind w:left="2160" w:hanging="2160"/>
              <w:rPr>
                <w:b/>
                <w:i/>
                <w:sz w:val="20"/>
              </w:rPr>
            </w:pPr>
            <w:r w:rsidRPr="00BD3F76">
              <w:rPr>
                <w:b/>
                <w:sz w:val="20"/>
              </w:rPr>
              <w:t>Název úkolu:</w:t>
            </w:r>
            <w:r w:rsidRPr="00BD3F76">
              <w:rPr>
                <w:b/>
                <w:i/>
                <w:sz w:val="20"/>
              </w:rPr>
              <w:t xml:space="preserve"> </w:t>
            </w:r>
            <w:r w:rsidRPr="00BD3F76">
              <w:rPr>
                <w:b/>
                <w:i/>
                <w:sz w:val="20"/>
              </w:rPr>
              <w:tab/>
            </w:r>
            <w:r w:rsidRPr="00D610C1">
              <w:rPr>
                <w:b/>
                <w:i/>
                <w:sz w:val="22"/>
              </w:rPr>
              <w:t>„</w:t>
            </w:r>
            <w:r w:rsidR="00B42FBB">
              <w:rPr>
                <w:b/>
                <w:i/>
              </w:rPr>
              <w:t>Zpracování publikace o významu technických norem pro spotřebitele</w:t>
            </w:r>
            <w:r w:rsidRPr="00D610C1">
              <w:rPr>
                <w:b/>
                <w:i/>
                <w:sz w:val="22"/>
              </w:rPr>
              <w:t xml:space="preserve">“ </w:t>
            </w:r>
            <w:r w:rsidRPr="00BD3F76">
              <w:rPr>
                <w:sz w:val="20"/>
              </w:rPr>
              <w:t>(dále jen „dílo”).</w:t>
            </w:r>
          </w:p>
          <w:p w:rsidR="00D610C1" w:rsidRPr="00BD3F76" w:rsidRDefault="00D610C1" w:rsidP="00F5427A">
            <w:pPr>
              <w:spacing w:after="120"/>
              <w:ind w:left="2160" w:hanging="2160"/>
              <w:rPr>
                <w:b/>
                <w:sz w:val="22"/>
              </w:rPr>
            </w:pPr>
            <w:r w:rsidRPr="00BD3F76">
              <w:rPr>
                <w:b/>
                <w:sz w:val="20"/>
              </w:rPr>
              <w:t>Číslo úkolu:</w:t>
            </w:r>
            <w:r w:rsidRPr="00BD3F76">
              <w:rPr>
                <w:b/>
                <w:sz w:val="20"/>
              </w:rPr>
              <w:tab/>
            </w:r>
            <w:r w:rsidR="00B42FBB">
              <w:rPr>
                <w:sz w:val="26"/>
              </w:rPr>
              <w:t>14/ SV 03</w:t>
            </w:r>
          </w:p>
          <w:p w:rsidR="00D610C1" w:rsidRPr="00BD3F76" w:rsidRDefault="00D610C1" w:rsidP="00F5427A">
            <w:pPr>
              <w:spacing w:after="120"/>
              <w:ind w:left="2160" w:hanging="2160"/>
              <w:jc w:val="both"/>
              <w:rPr>
                <w:sz w:val="22"/>
              </w:rPr>
            </w:pPr>
            <w:r w:rsidRPr="00BD3F76">
              <w:rPr>
                <w:b/>
                <w:sz w:val="20"/>
              </w:rPr>
              <w:t>Objednatel:</w:t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sz w:val="20"/>
              </w:rPr>
              <w:t>Česká republika – Úřad pro technickou normalizaci, metrologii a státní zkušebnictví, organizační složka státu</w:t>
            </w:r>
            <w:r w:rsidRPr="00BD3F76">
              <w:rPr>
                <w:sz w:val="22"/>
              </w:rPr>
              <w:t xml:space="preserve"> </w:t>
            </w:r>
            <w:r w:rsidRPr="00BD3F76">
              <w:rPr>
                <w:sz w:val="20"/>
              </w:rPr>
              <w:t>(ÚNMZ)</w:t>
            </w:r>
          </w:p>
          <w:p w:rsidR="00D610C1" w:rsidRPr="00BD3F76" w:rsidRDefault="00D610C1" w:rsidP="00F5427A">
            <w:pPr>
              <w:spacing w:after="120"/>
              <w:jc w:val="both"/>
              <w:rPr>
                <w:sz w:val="20"/>
              </w:rPr>
            </w:pPr>
            <w:r w:rsidRPr="00BD3F76">
              <w:rPr>
                <w:b/>
                <w:sz w:val="20"/>
              </w:rPr>
              <w:t>Zhotovitel:</w:t>
            </w:r>
            <w:r w:rsidRPr="00BD3F76">
              <w:rPr>
                <w:b/>
                <w:sz w:val="20"/>
              </w:rPr>
              <w:tab/>
            </w:r>
            <w:r w:rsidRPr="00BD3F76"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 xml:space="preserve"> </w:t>
            </w:r>
            <w:r>
              <w:rPr>
                <w:sz w:val="20"/>
              </w:rPr>
              <w:t>Kabinet pro standardizaci, o.</w:t>
            </w:r>
            <w:proofErr w:type="gramStart"/>
            <w:r>
              <w:rPr>
                <w:sz w:val="20"/>
              </w:rPr>
              <w:t>p.s..</w:t>
            </w:r>
            <w:proofErr w:type="gramEnd"/>
          </w:p>
          <w:p w:rsidR="00D610C1" w:rsidRPr="00BD3F76" w:rsidRDefault="00D610C1" w:rsidP="00F5427A">
            <w:pPr>
              <w:spacing w:after="120"/>
              <w:ind w:left="2198" w:hanging="2198"/>
              <w:jc w:val="both"/>
              <w:rPr>
                <w:b/>
                <w:sz w:val="22"/>
              </w:rPr>
            </w:pPr>
            <w:r w:rsidRPr="00BD3F76">
              <w:rPr>
                <w:b/>
                <w:sz w:val="20"/>
              </w:rPr>
              <w:t>Řešitel:</w:t>
            </w:r>
            <w:r>
              <w:rPr>
                <w:b/>
                <w:sz w:val="22"/>
              </w:rPr>
              <w:t xml:space="preserve">                         </w:t>
            </w:r>
            <w:proofErr w:type="spellStart"/>
            <w:r>
              <w:rPr>
                <w:sz w:val="20"/>
              </w:rPr>
              <w:t>KaStan</w:t>
            </w:r>
            <w:proofErr w:type="spellEnd"/>
            <w:r w:rsidRPr="00BD3F76">
              <w:rPr>
                <w:sz w:val="20"/>
              </w:rPr>
              <w:t xml:space="preserve">, Ing. </w:t>
            </w:r>
            <w:smartTag w:uri="urn:schemas-microsoft-com:office:smarttags" w:element="PersonName">
              <w:smartTagPr>
                <w:attr w:name="ProductID" w:val="Libor Dupal"/>
              </w:smartTagPr>
              <w:r w:rsidRPr="00BD3F76">
                <w:rPr>
                  <w:sz w:val="20"/>
                </w:rPr>
                <w:t>Libor Dupal</w:t>
              </w:r>
            </w:smartTag>
            <w:r w:rsidRPr="00BD3F76">
              <w:rPr>
                <w:sz w:val="20"/>
              </w:rPr>
              <w:t xml:space="preserve"> a kol.</w:t>
            </w:r>
          </w:p>
          <w:p w:rsidR="00D610C1" w:rsidRPr="00BD3F76" w:rsidRDefault="00D610C1" w:rsidP="00F5427A">
            <w:pPr>
              <w:spacing w:after="120"/>
              <w:jc w:val="both"/>
              <w:rPr>
                <w:b/>
                <w:sz w:val="22"/>
              </w:rPr>
            </w:pPr>
            <w:r w:rsidRPr="00BD3F76">
              <w:rPr>
                <w:b/>
                <w:sz w:val="20"/>
              </w:rPr>
              <w:t>Termín splnění:</w:t>
            </w:r>
            <w:r w:rsidRPr="00BD3F76"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 xml:space="preserve">            </w:t>
            </w:r>
            <w:r w:rsidRPr="00BD3F76">
              <w:rPr>
                <w:sz w:val="20"/>
              </w:rPr>
              <w:t xml:space="preserve">do </w:t>
            </w:r>
            <w:r w:rsidRPr="00BD3F76">
              <w:rPr>
                <w:sz w:val="22"/>
              </w:rPr>
              <w:t>1</w:t>
            </w:r>
            <w:r w:rsidR="00B42FBB">
              <w:rPr>
                <w:sz w:val="22"/>
              </w:rPr>
              <w:t>5</w:t>
            </w:r>
            <w:r w:rsidRPr="00BD3F76">
              <w:rPr>
                <w:sz w:val="22"/>
              </w:rPr>
              <w:t>. 11. 201</w:t>
            </w:r>
            <w:r w:rsidR="006A52F7">
              <w:rPr>
                <w:sz w:val="22"/>
              </w:rPr>
              <w:t>4</w:t>
            </w:r>
            <w:r w:rsidRPr="00BD3F76">
              <w:rPr>
                <w:sz w:val="22"/>
              </w:rPr>
              <w:t xml:space="preserve"> </w:t>
            </w:r>
            <w:r w:rsidRPr="00BD3F76">
              <w:rPr>
                <w:sz w:val="20"/>
              </w:rPr>
              <w:t xml:space="preserve"> </w:t>
            </w:r>
          </w:p>
          <w:p w:rsidR="00B42FBB" w:rsidRDefault="00D610C1" w:rsidP="00F5427A">
            <w:pPr>
              <w:pStyle w:val="Text"/>
              <w:tabs>
                <w:tab w:val="clear" w:pos="227"/>
              </w:tabs>
              <w:spacing w:line="240" w:lineRule="auto"/>
              <w:ind w:left="2165" w:right="15" w:hanging="2165"/>
              <w:rPr>
                <w:b/>
                <w:bCs/>
                <w:sz w:val="20"/>
                <w:lang w:val="en-GB"/>
              </w:rPr>
            </w:pPr>
            <w:r w:rsidRPr="00BD3F76">
              <w:rPr>
                <w:rFonts w:ascii="Times New Roman" w:hAnsi="Times New Roman"/>
                <w:b/>
                <w:color w:val="auto"/>
                <w:sz w:val="20"/>
                <w:szCs w:val="24"/>
              </w:rPr>
              <w:t>Smluvní cena:</w:t>
            </w:r>
            <w:r w:rsidRPr="00BD3F76">
              <w:rPr>
                <w:b/>
                <w:sz w:val="22"/>
              </w:rPr>
              <w:tab/>
            </w:r>
            <w:r w:rsidR="00B42FBB" w:rsidRPr="00B42FBB">
              <w:rPr>
                <w:b/>
                <w:bCs/>
                <w:sz w:val="20"/>
                <w:lang w:val="en-GB"/>
              </w:rPr>
              <w:t xml:space="preserve">68.000,- </w:t>
            </w:r>
            <w:proofErr w:type="spellStart"/>
            <w:r w:rsidR="00B42FBB" w:rsidRPr="00B42FBB">
              <w:rPr>
                <w:b/>
                <w:bCs/>
                <w:sz w:val="20"/>
                <w:lang w:val="en-GB"/>
              </w:rPr>
              <w:t>Kč</w:t>
            </w:r>
            <w:proofErr w:type="spellEnd"/>
            <w:r w:rsidR="00B42FBB" w:rsidRPr="00B42FBB">
              <w:rPr>
                <w:b/>
                <w:bCs/>
                <w:sz w:val="20"/>
                <w:lang w:val="en-GB"/>
              </w:rPr>
              <w:t xml:space="preserve"> (</w:t>
            </w:r>
            <w:proofErr w:type="spellStart"/>
            <w:r w:rsidR="00B42FBB" w:rsidRPr="00B42FBB">
              <w:rPr>
                <w:b/>
                <w:bCs/>
                <w:sz w:val="20"/>
                <w:lang w:val="en-GB"/>
              </w:rPr>
              <w:t>slovy</w:t>
            </w:r>
            <w:proofErr w:type="spellEnd"/>
            <w:r w:rsidR="00B42FBB" w:rsidRPr="00B42FBB">
              <w:rPr>
                <w:b/>
                <w:bCs/>
                <w:sz w:val="20"/>
                <w:lang w:val="en-GB"/>
              </w:rPr>
              <w:t xml:space="preserve"> </w:t>
            </w:r>
            <w:proofErr w:type="spellStart"/>
            <w:r w:rsidR="00B42FBB" w:rsidRPr="00B42FBB">
              <w:rPr>
                <w:b/>
                <w:bCs/>
                <w:sz w:val="20"/>
                <w:lang w:val="en-GB"/>
              </w:rPr>
              <w:t>šedesátosmtisíckoručeských</w:t>
            </w:r>
            <w:proofErr w:type="spellEnd"/>
            <w:r w:rsidR="00B42FBB" w:rsidRPr="00B42FBB">
              <w:rPr>
                <w:b/>
                <w:bCs/>
                <w:sz w:val="20"/>
                <w:lang w:val="en-GB"/>
              </w:rPr>
              <w:t xml:space="preserve">) </w:t>
            </w:r>
            <w:proofErr w:type="spellStart"/>
            <w:r w:rsidR="00B42FBB" w:rsidRPr="00B42FBB">
              <w:rPr>
                <w:bCs/>
                <w:sz w:val="20"/>
                <w:lang w:val="en-GB"/>
              </w:rPr>
              <w:t>včetně</w:t>
            </w:r>
            <w:proofErr w:type="spellEnd"/>
            <w:r w:rsidR="00B42FBB" w:rsidRPr="00B42FBB">
              <w:rPr>
                <w:bCs/>
                <w:sz w:val="20"/>
                <w:lang w:val="en-GB"/>
              </w:rPr>
              <w:t xml:space="preserve"> DPH</w:t>
            </w:r>
            <w:r w:rsidR="00B42FBB">
              <w:rPr>
                <w:b/>
                <w:bCs/>
                <w:sz w:val="20"/>
                <w:lang w:val="en-GB"/>
              </w:rPr>
              <w:t xml:space="preserve"> </w:t>
            </w:r>
          </w:p>
          <w:p w:rsidR="00D610C1" w:rsidRPr="006A52F7" w:rsidRDefault="00D610C1" w:rsidP="00B42FBB">
            <w:pPr>
              <w:jc w:val="both"/>
              <w:rPr>
                <w:sz w:val="20"/>
                <w:szCs w:val="22"/>
              </w:rPr>
            </w:pPr>
            <w:r w:rsidRPr="00BD3F76">
              <w:rPr>
                <w:b/>
                <w:sz w:val="20"/>
              </w:rPr>
              <w:t>Oponenti</w:t>
            </w:r>
            <w:r w:rsidRPr="00D0130D">
              <w:rPr>
                <w:b/>
                <w:sz w:val="20"/>
              </w:rPr>
              <w:t>: </w:t>
            </w:r>
            <w:r w:rsidRPr="00D0130D">
              <w:rPr>
                <w:sz w:val="20"/>
              </w:rPr>
              <w:t xml:space="preserve">                         </w:t>
            </w:r>
            <w:r w:rsidR="00B42FBB">
              <w:rPr>
                <w:sz w:val="20"/>
                <w:szCs w:val="22"/>
              </w:rPr>
              <w:t>Ing. Ivana Kolínská</w:t>
            </w:r>
          </w:p>
          <w:p w:rsidR="00D610C1" w:rsidRPr="00BD3F76" w:rsidRDefault="00D610C1" w:rsidP="00F5427A">
            <w:pPr>
              <w:ind w:left="2165" w:hanging="2165"/>
              <w:jc w:val="both"/>
              <w:rPr>
                <w:b/>
                <w:sz w:val="20"/>
              </w:rPr>
            </w:pPr>
            <w:r w:rsidRPr="00BD3F76">
              <w:rPr>
                <w:b/>
                <w:sz w:val="20"/>
              </w:rPr>
              <w:t>Výsledek řešení:</w:t>
            </w:r>
          </w:p>
          <w:p w:rsidR="00D610C1" w:rsidRDefault="00D610C1" w:rsidP="00F5427A">
            <w:pPr>
              <w:ind w:right="71"/>
              <w:rPr>
                <w:sz w:val="20"/>
              </w:rPr>
            </w:pPr>
          </w:p>
          <w:p w:rsidR="00D610C1" w:rsidRPr="00D0130D" w:rsidRDefault="00B42FBB" w:rsidP="006A52F7">
            <w:pPr>
              <w:spacing w:after="240"/>
              <w:ind w:right="71"/>
              <w:rPr>
                <w:sz w:val="16"/>
              </w:rPr>
            </w:pPr>
            <w:r>
              <w:rPr>
                <w:sz w:val="20"/>
              </w:rPr>
              <w:t xml:space="preserve">Plnění specifikací dle smlouvy- </w:t>
            </w:r>
            <w:r w:rsidR="00D610C1" w:rsidRPr="00BD3F76">
              <w:rPr>
                <w:sz w:val="20"/>
              </w:rPr>
              <w:t xml:space="preserve"> dle zadání ve smlouvě.</w:t>
            </w:r>
          </w:p>
          <w:p w:rsidR="00B42FBB" w:rsidRDefault="00B42FBB" w:rsidP="00B42FBB">
            <w:pPr>
              <w:pStyle w:val="Odstavecseseznamem"/>
              <w:numPr>
                <w:ilvl w:val="0"/>
                <w:numId w:val="33"/>
              </w:numPr>
              <w:ind w:right="72"/>
              <w:jc w:val="both"/>
              <w:rPr>
                <w:sz w:val="20"/>
              </w:rPr>
            </w:pPr>
            <w:r w:rsidRPr="00B42FBB">
              <w:rPr>
                <w:sz w:val="20"/>
              </w:rPr>
              <w:t xml:space="preserve">Forma: </w:t>
            </w:r>
          </w:p>
          <w:p w:rsidR="00B42FBB" w:rsidRPr="00B42FBB" w:rsidRDefault="00B42FBB" w:rsidP="00B42FBB">
            <w:pPr>
              <w:pStyle w:val="Odstavecseseznamem"/>
              <w:ind w:right="72"/>
              <w:jc w:val="both"/>
              <w:rPr>
                <w:sz w:val="20"/>
              </w:rPr>
            </w:pPr>
            <w:r w:rsidRPr="00B42FBB">
              <w:rPr>
                <w:sz w:val="20"/>
              </w:rPr>
              <w:t>Tiskovina</w:t>
            </w:r>
            <w:r>
              <w:rPr>
                <w:sz w:val="20"/>
              </w:rPr>
              <w:t xml:space="preserve"> (v tiskárně)</w:t>
            </w:r>
            <w:r w:rsidRPr="00B42FBB">
              <w:rPr>
                <w:sz w:val="20"/>
              </w:rPr>
              <w:t>, soubor k vystavení na webových stránkách</w:t>
            </w:r>
            <w:r>
              <w:rPr>
                <w:sz w:val="20"/>
              </w:rPr>
              <w:t xml:space="preserve"> (</w:t>
            </w:r>
            <w:r w:rsidRPr="004777A4">
              <w:rPr>
                <w:sz w:val="20"/>
              </w:rPr>
              <w:t>vystaven</w:t>
            </w:r>
            <w:r>
              <w:rPr>
                <w:sz w:val="20"/>
              </w:rPr>
              <w:t xml:space="preserve"> </w:t>
            </w:r>
            <w:r w:rsidR="004777A4">
              <w:rPr>
                <w:sz w:val="20"/>
              </w:rPr>
              <w:t xml:space="preserve"> </w:t>
            </w:r>
            <w:hyperlink r:id="rId8" w:history="1">
              <w:r w:rsidR="00752271" w:rsidRPr="00512B0F">
                <w:rPr>
                  <w:rStyle w:val="Hypertextovodkaz"/>
                </w:rPr>
                <w:t>http://www.konzument.cz/publikace/top-normy.php</w:t>
              </w:r>
            </w:hyperlink>
            <w:r>
              <w:rPr>
                <w:sz w:val="20"/>
              </w:rPr>
              <w:t>)</w:t>
            </w:r>
          </w:p>
          <w:p w:rsidR="00B42FBB" w:rsidRPr="00B42FBB" w:rsidRDefault="00B42FBB" w:rsidP="00B42FBB">
            <w:pPr>
              <w:pStyle w:val="Odstavecseseznamem"/>
              <w:numPr>
                <w:ilvl w:val="0"/>
                <w:numId w:val="33"/>
              </w:numPr>
              <w:ind w:right="72"/>
              <w:jc w:val="both"/>
              <w:rPr>
                <w:sz w:val="20"/>
              </w:rPr>
            </w:pPr>
            <w:r w:rsidRPr="00B42FBB">
              <w:rPr>
                <w:sz w:val="20"/>
              </w:rPr>
              <w:t>Bude předána i evidence distribuce</w:t>
            </w:r>
            <w:r>
              <w:rPr>
                <w:sz w:val="20"/>
              </w:rPr>
              <w:t xml:space="preserve"> tiskoviny (bude plněno po schválení k distribuci, vozu závěrečná zpráva</w:t>
            </w:r>
            <w:r w:rsidR="00752271">
              <w:rPr>
                <w:sz w:val="20"/>
              </w:rPr>
              <w:t xml:space="preserve"> - </w:t>
            </w:r>
            <w:hyperlink r:id="rId9" w:history="1">
              <w:r w:rsidR="00752271" w:rsidRPr="00E134B2">
                <w:rPr>
                  <w:rStyle w:val="Hypertextovodkaz"/>
                </w:rPr>
                <w:t>http://www.konzument.cz/spotrebitel-v-kraji/kontaktni-mista.php</w:t>
              </w:r>
            </w:hyperlink>
            <w:r>
              <w:rPr>
                <w:sz w:val="20"/>
              </w:rPr>
              <w:t xml:space="preserve">) </w:t>
            </w:r>
          </w:p>
          <w:p w:rsidR="00B42FBB" w:rsidRPr="00B42FBB" w:rsidRDefault="00B42FBB" w:rsidP="00B42FBB">
            <w:pPr>
              <w:pStyle w:val="Odstavecseseznamem"/>
              <w:numPr>
                <w:ilvl w:val="0"/>
                <w:numId w:val="33"/>
              </w:numPr>
              <w:ind w:right="72"/>
              <w:jc w:val="both"/>
              <w:rPr>
                <w:sz w:val="20"/>
              </w:rPr>
            </w:pPr>
            <w:r w:rsidRPr="00B42FBB">
              <w:rPr>
                <w:sz w:val="20"/>
              </w:rPr>
              <w:t>Publikace bude zviditelňovat význam technických norem a technické normalizace z hlediska praktického života spotřebitele</w:t>
            </w:r>
            <w:r>
              <w:rPr>
                <w:sz w:val="20"/>
              </w:rPr>
              <w:t xml:space="preserve"> - splněno</w:t>
            </w:r>
          </w:p>
          <w:p w:rsidR="00B42FBB" w:rsidRPr="00B42FBB" w:rsidRDefault="00B42FBB" w:rsidP="00B42FBB">
            <w:pPr>
              <w:pStyle w:val="Odstavecseseznamem"/>
              <w:numPr>
                <w:ilvl w:val="0"/>
                <w:numId w:val="33"/>
              </w:numPr>
              <w:ind w:right="72"/>
              <w:jc w:val="both"/>
              <w:rPr>
                <w:sz w:val="20"/>
              </w:rPr>
            </w:pPr>
            <w:r w:rsidRPr="00B42FBB">
              <w:rPr>
                <w:sz w:val="20"/>
              </w:rPr>
              <w:t>V publikaci bude vysvětlena funkce a přínosy národních a evropských normalizačních (např. CEN) a spotřebitelských struktur (např. ANEC) pro konečného spotřebitele</w:t>
            </w:r>
            <w:r>
              <w:rPr>
                <w:sz w:val="20"/>
              </w:rPr>
              <w:t xml:space="preserve"> - splněno</w:t>
            </w:r>
          </w:p>
          <w:p w:rsidR="00B42FBB" w:rsidRPr="00B42FBB" w:rsidRDefault="00B42FBB" w:rsidP="00B42FBB">
            <w:pPr>
              <w:pStyle w:val="Odstavecseseznamem"/>
              <w:numPr>
                <w:ilvl w:val="0"/>
                <w:numId w:val="33"/>
              </w:numPr>
              <w:ind w:right="72"/>
              <w:jc w:val="both"/>
              <w:rPr>
                <w:sz w:val="20"/>
              </w:rPr>
            </w:pPr>
            <w:r w:rsidRPr="00B42FBB">
              <w:rPr>
                <w:sz w:val="20"/>
              </w:rPr>
              <w:t>Text bude zpracován na základě originálních překladů i autorských textů</w:t>
            </w:r>
            <w:r>
              <w:rPr>
                <w:sz w:val="20"/>
              </w:rPr>
              <w:t xml:space="preserve"> - splněno</w:t>
            </w:r>
          </w:p>
          <w:p w:rsidR="00B42FBB" w:rsidRPr="00B42FBB" w:rsidRDefault="00B42FBB" w:rsidP="00B42FBB">
            <w:pPr>
              <w:pStyle w:val="Odstavecseseznamem"/>
              <w:numPr>
                <w:ilvl w:val="0"/>
                <w:numId w:val="33"/>
              </w:numPr>
              <w:ind w:right="72"/>
              <w:jc w:val="both"/>
              <w:rPr>
                <w:sz w:val="20"/>
              </w:rPr>
            </w:pPr>
            <w:r w:rsidRPr="00B42FBB">
              <w:rPr>
                <w:sz w:val="20"/>
              </w:rPr>
              <w:t>Předpokládaný náklad tiskoviny: cca 2.000 kusů (z toho 300 kusů bude určeno pro další použití ÚNMZ)</w:t>
            </w:r>
            <w:r>
              <w:rPr>
                <w:sz w:val="20"/>
              </w:rPr>
              <w:t xml:space="preserve"> - splněno</w:t>
            </w:r>
          </w:p>
          <w:p w:rsidR="00D610C1" w:rsidRPr="00B42FBB" w:rsidRDefault="00B42FBB" w:rsidP="00B42FBB">
            <w:pPr>
              <w:pStyle w:val="Odstavecseseznamem"/>
              <w:numPr>
                <w:ilvl w:val="0"/>
                <w:numId w:val="33"/>
              </w:numPr>
              <w:ind w:right="71"/>
              <w:jc w:val="both"/>
              <w:rPr>
                <w:sz w:val="20"/>
              </w:rPr>
            </w:pPr>
            <w:r w:rsidRPr="00B42FBB">
              <w:rPr>
                <w:sz w:val="20"/>
              </w:rPr>
              <w:t>Náklad tiskoviny určený pro účely ÚNMZ bude předán Informačnímu centru ÚNMZ</w:t>
            </w:r>
            <w:r>
              <w:rPr>
                <w:sz w:val="20"/>
              </w:rPr>
              <w:t xml:space="preserve"> – projednáno, bude splněno po dodání z tiskárny</w:t>
            </w:r>
          </w:p>
          <w:p w:rsidR="00D610C1" w:rsidRPr="00CE3AFB" w:rsidRDefault="00D610C1" w:rsidP="00F5427A">
            <w:pPr>
              <w:tabs>
                <w:tab w:val="num" w:pos="732"/>
              </w:tabs>
              <w:ind w:left="732" w:right="71"/>
              <w:jc w:val="both"/>
              <w:rPr>
                <w:sz w:val="28"/>
              </w:rPr>
            </w:pPr>
          </w:p>
          <w:p w:rsidR="00D610C1" w:rsidRDefault="00D610C1" w:rsidP="00F5427A">
            <w:pPr>
              <w:spacing w:after="120"/>
              <w:rPr>
                <w:b/>
                <w:sz w:val="22"/>
              </w:rPr>
            </w:pPr>
            <w:r w:rsidRPr="00BD3F76">
              <w:rPr>
                <w:b/>
                <w:sz w:val="20"/>
              </w:rPr>
              <w:t>Podpis řešitele:</w:t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b/>
                <w:sz w:val="22"/>
              </w:rPr>
              <w:tab/>
              <w:t>……………………………</w:t>
            </w:r>
          </w:p>
          <w:p w:rsidR="00D610C1" w:rsidRPr="00CE3AFB" w:rsidRDefault="00D610C1" w:rsidP="00F5427A">
            <w:pPr>
              <w:spacing w:after="120"/>
              <w:rPr>
                <w:b/>
                <w:sz w:val="16"/>
              </w:rPr>
            </w:pPr>
          </w:p>
          <w:p w:rsidR="00D610C1" w:rsidRPr="00BD3F76" w:rsidRDefault="00D610C1" w:rsidP="00F5427A">
            <w:pPr>
              <w:rPr>
                <w:b/>
                <w:sz w:val="20"/>
              </w:rPr>
            </w:pPr>
            <w:r w:rsidRPr="00BD3F76">
              <w:rPr>
                <w:b/>
                <w:sz w:val="20"/>
              </w:rPr>
              <w:t xml:space="preserve">Podpis statutárního </w:t>
            </w:r>
          </w:p>
          <w:p w:rsidR="00D610C1" w:rsidRDefault="00D610C1" w:rsidP="00F5427A">
            <w:pPr>
              <w:rPr>
                <w:b/>
                <w:sz w:val="22"/>
              </w:rPr>
            </w:pPr>
            <w:r w:rsidRPr="00BD3F76">
              <w:rPr>
                <w:b/>
                <w:sz w:val="20"/>
              </w:rPr>
              <w:t>zástupce zhotovitele:</w:t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b/>
                <w:sz w:val="22"/>
              </w:rPr>
              <w:tab/>
              <w:t>……………………………</w:t>
            </w:r>
          </w:p>
          <w:p w:rsidR="00D610C1" w:rsidRPr="00CE3AFB" w:rsidRDefault="00D610C1" w:rsidP="00F5427A">
            <w:pPr>
              <w:rPr>
                <w:b/>
                <w:sz w:val="20"/>
              </w:rPr>
            </w:pPr>
          </w:p>
          <w:p w:rsidR="00D610C1" w:rsidRPr="00BD3F76" w:rsidRDefault="00D610C1" w:rsidP="00F5427A">
            <w:pPr>
              <w:rPr>
                <w:b/>
                <w:sz w:val="14"/>
                <w:szCs w:val="18"/>
              </w:rPr>
            </w:pPr>
          </w:p>
          <w:p w:rsidR="00D610C1" w:rsidRPr="00BD3F76" w:rsidRDefault="00D610C1" w:rsidP="00F5427A">
            <w:pPr>
              <w:rPr>
                <w:b/>
                <w:sz w:val="22"/>
              </w:rPr>
            </w:pPr>
            <w:r w:rsidRPr="00BD3F76">
              <w:rPr>
                <w:b/>
                <w:sz w:val="20"/>
              </w:rPr>
              <w:t>Místo a datum vydání</w:t>
            </w:r>
            <w:r w:rsidRPr="00BD3F76">
              <w:rPr>
                <w:b/>
                <w:sz w:val="22"/>
              </w:rPr>
              <w:t xml:space="preserve">              </w:t>
            </w:r>
            <w:r w:rsidRPr="00BD3F76">
              <w:rPr>
                <w:b/>
                <w:sz w:val="22"/>
              </w:rPr>
              <w:tab/>
            </w:r>
            <w:r w:rsidRPr="00BD3F76">
              <w:rPr>
                <w:color w:val="000000"/>
                <w:sz w:val="20"/>
              </w:rPr>
              <w:t>Praha, 201</w:t>
            </w:r>
            <w:r w:rsidR="006A52F7">
              <w:rPr>
                <w:color w:val="000000"/>
                <w:sz w:val="20"/>
              </w:rPr>
              <w:t>4</w:t>
            </w:r>
            <w:r w:rsidRPr="00BD3F76">
              <w:rPr>
                <w:color w:val="000000"/>
                <w:sz w:val="20"/>
              </w:rPr>
              <w:t>-</w:t>
            </w:r>
            <w:r w:rsidR="006E0C3C">
              <w:rPr>
                <w:color w:val="000000"/>
                <w:sz w:val="20"/>
              </w:rPr>
              <w:t>1</w:t>
            </w:r>
            <w:r w:rsidR="00B42FBB">
              <w:rPr>
                <w:color w:val="000000"/>
                <w:sz w:val="20"/>
              </w:rPr>
              <w:t>1</w:t>
            </w:r>
            <w:r w:rsidR="006E0C3C">
              <w:rPr>
                <w:color w:val="000000"/>
                <w:sz w:val="20"/>
              </w:rPr>
              <w:t>-</w:t>
            </w:r>
            <w:r w:rsidR="00B42FBB">
              <w:rPr>
                <w:color w:val="000000"/>
                <w:sz w:val="20"/>
              </w:rPr>
              <w:t>1</w:t>
            </w:r>
            <w:r w:rsidR="004777A4">
              <w:rPr>
                <w:color w:val="000000"/>
                <w:sz w:val="20"/>
              </w:rPr>
              <w:t>2</w:t>
            </w:r>
          </w:p>
          <w:p w:rsidR="00D610C1" w:rsidRPr="00BD3F76" w:rsidRDefault="00D610C1" w:rsidP="00F5427A">
            <w:pPr>
              <w:rPr>
                <w:b/>
                <w:sz w:val="12"/>
                <w:szCs w:val="16"/>
                <w:u w:val="single"/>
              </w:rPr>
            </w:pPr>
          </w:p>
        </w:tc>
      </w:tr>
    </w:tbl>
    <w:p w:rsidR="000D37AA" w:rsidRDefault="000D37AA" w:rsidP="000D37AA">
      <w:pPr>
        <w:jc w:val="both"/>
      </w:pPr>
    </w:p>
    <w:p w:rsidR="0061048D" w:rsidRDefault="0061048D" w:rsidP="004A67AE">
      <w:pPr>
        <w:jc w:val="both"/>
        <w:rPr>
          <w:sz w:val="22"/>
          <w:szCs w:val="22"/>
        </w:rPr>
      </w:pPr>
    </w:p>
    <w:sectPr w:rsidR="0061048D" w:rsidSect="000D37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9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A35" w:rsidRDefault="00026A35">
      <w:r>
        <w:separator/>
      </w:r>
    </w:p>
  </w:endnote>
  <w:endnote w:type="continuationSeparator" w:id="0">
    <w:p w:rsidR="00026A35" w:rsidRDefault="0002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7AE" w:rsidRDefault="004A67A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A67AE" w:rsidRDefault="004A67A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7AE" w:rsidRDefault="004A67A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2271">
      <w:rPr>
        <w:rStyle w:val="slostrnky"/>
        <w:noProof/>
      </w:rPr>
      <w:t>1</w:t>
    </w:r>
    <w:r>
      <w:rPr>
        <w:rStyle w:val="slostrnky"/>
      </w:rPr>
      <w:fldChar w:fldCharType="end"/>
    </w:r>
  </w:p>
  <w:tbl>
    <w:tblPr>
      <w:tblW w:w="9142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425"/>
      <w:gridCol w:w="5483"/>
      <w:gridCol w:w="612"/>
    </w:tblGrid>
    <w:tr w:rsidR="004A67AE" w:rsidTr="00CC55F1">
      <w:tc>
        <w:tcPr>
          <w:tcW w:w="2622" w:type="dxa"/>
        </w:tcPr>
        <w:p w:rsidR="004A67AE" w:rsidRPr="00A3658A" w:rsidRDefault="000D37AA" w:rsidP="000D37AA">
          <w:pPr>
            <w:rPr>
              <w:color w:val="595959"/>
              <w:sz w:val="56"/>
              <w:szCs w:val="96"/>
            </w:rPr>
          </w:pPr>
          <w:proofErr w:type="spellStart"/>
          <w:r w:rsidRPr="00A3658A">
            <w:rPr>
              <w:color w:val="595959"/>
              <w:sz w:val="56"/>
              <w:szCs w:val="96"/>
            </w:rPr>
            <w:t>KaStan</w:t>
          </w:r>
          <w:proofErr w:type="spellEnd"/>
        </w:p>
        <w:p w:rsidR="00CC55F1" w:rsidRPr="00CC55F1" w:rsidRDefault="00026A35" w:rsidP="000D37AA">
          <w:pPr>
            <w:rPr>
              <w:b/>
              <w:bCs/>
              <w:spacing w:val="10"/>
              <w:sz w:val="20"/>
              <w:szCs w:val="20"/>
            </w:rPr>
          </w:pPr>
          <w:hyperlink r:id="rId1" w:history="1">
            <w:r w:rsidR="00CC55F1" w:rsidRPr="00A3658A">
              <w:rPr>
                <w:b/>
                <w:color w:val="595959"/>
                <w:sz w:val="20"/>
                <w:szCs w:val="20"/>
              </w:rPr>
              <w:t>www.top-normy.cz</w:t>
            </w:r>
          </w:hyperlink>
        </w:p>
      </w:tc>
      <w:tc>
        <w:tcPr>
          <w:tcW w:w="425" w:type="dxa"/>
        </w:tcPr>
        <w:p w:rsidR="004A67AE" w:rsidRDefault="004A67AE">
          <w:pPr>
            <w:jc w:val="right"/>
            <w:rPr>
              <w:sz w:val="18"/>
            </w:rPr>
          </w:pPr>
        </w:p>
      </w:tc>
      <w:tc>
        <w:tcPr>
          <w:tcW w:w="5483" w:type="dxa"/>
        </w:tcPr>
        <w:p w:rsidR="000D37AA" w:rsidRPr="00A3658A" w:rsidRDefault="000D37AA" w:rsidP="000D37AA">
          <w:pPr>
            <w:jc w:val="right"/>
            <w:rPr>
              <w:bCs/>
              <w:color w:val="595959"/>
              <w:spacing w:val="10"/>
              <w:sz w:val="18"/>
              <w:szCs w:val="16"/>
            </w:rPr>
          </w:pPr>
          <w:r w:rsidRPr="00A3658A">
            <w:rPr>
              <w:bCs/>
              <w:color w:val="595959"/>
              <w:spacing w:val="10"/>
              <w:sz w:val="18"/>
              <w:szCs w:val="16"/>
            </w:rPr>
            <w:t>Pod Altánem 99/103, 100 00 Praha 10</w:t>
          </w:r>
        </w:p>
        <w:p w:rsidR="000D37AA" w:rsidRPr="00A3658A" w:rsidRDefault="000D37AA" w:rsidP="000D37AA">
          <w:pPr>
            <w:jc w:val="right"/>
            <w:rPr>
              <w:bCs/>
              <w:color w:val="595959"/>
              <w:spacing w:val="10"/>
              <w:sz w:val="18"/>
              <w:szCs w:val="16"/>
            </w:rPr>
          </w:pPr>
          <w:r w:rsidRPr="00A3658A">
            <w:rPr>
              <w:bCs/>
              <w:color w:val="595959"/>
              <w:spacing w:val="10"/>
              <w:sz w:val="18"/>
              <w:szCs w:val="16"/>
            </w:rPr>
            <w:t>DIČ: CZ28984072, IČ: 28984072</w:t>
          </w:r>
        </w:p>
        <w:p w:rsidR="000D37AA" w:rsidRPr="00A3658A" w:rsidRDefault="000D37AA" w:rsidP="000D37AA">
          <w:pPr>
            <w:pStyle w:val="Nadpis1"/>
            <w:spacing w:before="0" w:after="0"/>
            <w:jc w:val="right"/>
            <w:rPr>
              <w:rFonts w:ascii="Times New Roman" w:hAnsi="Times New Roman" w:cs="Times New Roman"/>
              <w:b w:val="0"/>
              <w:color w:val="595959"/>
              <w:spacing w:val="10"/>
              <w:kern w:val="0"/>
              <w:sz w:val="18"/>
              <w:szCs w:val="16"/>
            </w:rPr>
          </w:pPr>
          <w:r w:rsidRPr="00A3658A">
            <w:rPr>
              <w:rFonts w:ascii="Times New Roman" w:hAnsi="Times New Roman" w:cs="Times New Roman"/>
              <w:b w:val="0"/>
              <w:color w:val="595959"/>
              <w:spacing w:val="10"/>
              <w:kern w:val="0"/>
              <w:sz w:val="18"/>
              <w:szCs w:val="16"/>
            </w:rPr>
            <w:t xml:space="preserve">Tel.: +420 261 263 574, E-mail: </w:t>
          </w:r>
          <w:hyperlink r:id="rId2" w:history="1">
            <w:r w:rsidRPr="00A3658A">
              <w:rPr>
                <w:rFonts w:ascii="Times New Roman" w:hAnsi="Times New Roman" w:cs="Times New Roman"/>
                <w:b w:val="0"/>
                <w:color w:val="595959"/>
                <w:spacing w:val="10"/>
                <w:kern w:val="0"/>
                <w:sz w:val="18"/>
                <w:szCs w:val="16"/>
              </w:rPr>
              <w:t>normy@regio.cz</w:t>
            </w:r>
          </w:hyperlink>
        </w:p>
        <w:p w:rsidR="00CC55F1" w:rsidRPr="00CC55F1" w:rsidRDefault="00CC55F1" w:rsidP="000D37AA">
          <w:pPr>
            <w:jc w:val="right"/>
            <w:rPr>
              <w:bCs/>
              <w:spacing w:val="10"/>
              <w:sz w:val="16"/>
              <w:szCs w:val="16"/>
            </w:rPr>
          </w:pPr>
          <w:r w:rsidRPr="00A3658A">
            <w:rPr>
              <w:bCs/>
              <w:color w:val="595959"/>
              <w:spacing w:val="10"/>
              <w:sz w:val="18"/>
              <w:szCs w:val="16"/>
            </w:rPr>
            <w:t xml:space="preserve">Bankovní spojení: Česká spořitelna, a. s., č. </w:t>
          </w:r>
          <w:proofErr w:type="spellStart"/>
          <w:r w:rsidRPr="00A3658A">
            <w:rPr>
              <w:bCs/>
              <w:color w:val="595959"/>
              <w:spacing w:val="10"/>
              <w:sz w:val="18"/>
              <w:szCs w:val="16"/>
            </w:rPr>
            <w:t>ú.</w:t>
          </w:r>
          <w:proofErr w:type="spellEnd"/>
          <w:r w:rsidRPr="00A3658A">
            <w:rPr>
              <w:bCs/>
              <w:color w:val="595959"/>
              <w:spacing w:val="10"/>
              <w:sz w:val="18"/>
              <w:szCs w:val="16"/>
            </w:rPr>
            <w:t xml:space="preserve"> 2091893359/0800</w:t>
          </w:r>
          <w:r w:rsidRPr="00CC55F1">
            <w:rPr>
              <w:bCs/>
              <w:spacing w:val="10"/>
              <w:sz w:val="18"/>
              <w:szCs w:val="16"/>
            </w:rPr>
            <w:t xml:space="preserve"> </w:t>
          </w:r>
        </w:p>
      </w:tc>
      <w:tc>
        <w:tcPr>
          <w:tcW w:w="612" w:type="dxa"/>
          <w:vAlign w:val="center"/>
        </w:tcPr>
        <w:p w:rsidR="004A67AE" w:rsidRDefault="004A67AE">
          <w:pPr>
            <w:jc w:val="right"/>
            <w:rPr>
              <w:sz w:val="8"/>
            </w:rPr>
          </w:pPr>
        </w:p>
        <w:p w:rsidR="004A67AE" w:rsidRDefault="004A67AE">
          <w:pPr>
            <w:jc w:val="right"/>
          </w:pPr>
        </w:p>
      </w:tc>
    </w:tr>
  </w:tbl>
  <w:p w:rsidR="004A67AE" w:rsidRDefault="004A67AE">
    <w:pPr>
      <w:pStyle w:val="Zpat"/>
      <w:ind w:right="360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5E" w:rsidRDefault="003665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A35" w:rsidRDefault="00026A35">
      <w:r>
        <w:separator/>
      </w:r>
    </w:p>
  </w:footnote>
  <w:footnote w:type="continuationSeparator" w:id="0">
    <w:p w:rsidR="00026A35" w:rsidRDefault="0002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5E" w:rsidRDefault="0036655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0" w:type="dxa"/>
      <w:tblBorders>
        <w:top w:val="single" w:sz="4" w:space="0" w:color="auto"/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30"/>
      <w:gridCol w:w="5940"/>
    </w:tblGrid>
    <w:tr w:rsidR="004A67AE">
      <w:tc>
        <w:tcPr>
          <w:tcW w:w="3130" w:type="dxa"/>
          <w:tcBorders>
            <w:bottom w:val="single" w:sz="18" w:space="0" w:color="333399"/>
          </w:tcBorders>
        </w:tcPr>
        <w:p w:rsidR="004A67AE" w:rsidRDefault="004A67AE">
          <w:pPr>
            <w:spacing w:line="360" w:lineRule="auto"/>
            <w:rPr>
              <w:sz w:val="6"/>
            </w:rPr>
          </w:pPr>
        </w:p>
        <w:p w:rsidR="004A67AE" w:rsidRDefault="003F4B3B">
          <w:pPr>
            <w:spacing w:line="360" w:lineRule="auto"/>
          </w:pPr>
          <w:r>
            <w:rPr>
              <w:noProof/>
            </w:rPr>
            <w:drawing>
              <wp:inline distT="0" distB="0" distL="0" distR="0">
                <wp:extent cx="1487170" cy="492760"/>
                <wp:effectExtent l="0" t="0" r="0" b="2540"/>
                <wp:docPr id="1" name="obrázek 1" descr="logokabin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kabin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170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tcBorders>
            <w:bottom w:val="single" w:sz="18" w:space="0" w:color="333399"/>
          </w:tcBorders>
          <w:vAlign w:val="center"/>
        </w:tcPr>
        <w:p w:rsidR="004A67AE" w:rsidRDefault="004A67AE" w:rsidP="00CE30FE">
          <w:pPr>
            <w:ind w:right="-70"/>
            <w:jc w:val="right"/>
            <w:rPr>
              <w:sz w:val="8"/>
            </w:rPr>
          </w:pPr>
        </w:p>
        <w:p w:rsidR="004A67AE" w:rsidRDefault="004A67AE" w:rsidP="00CE30FE">
          <w:pPr>
            <w:ind w:right="-70"/>
            <w:jc w:val="right"/>
            <w:rPr>
              <w:sz w:val="8"/>
            </w:rPr>
          </w:pPr>
        </w:p>
        <w:p w:rsidR="004A67AE" w:rsidRDefault="004A67AE" w:rsidP="00CE30FE">
          <w:pPr>
            <w:ind w:right="-70"/>
            <w:jc w:val="right"/>
            <w:rPr>
              <w:sz w:val="8"/>
            </w:rPr>
          </w:pPr>
        </w:p>
        <w:p w:rsidR="004A67AE" w:rsidRDefault="003F4B3B" w:rsidP="001166A4">
          <w:pPr>
            <w:pStyle w:val="Nadpis4"/>
            <w:tabs>
              <w:tab w:val="left" w:pos="7960"/>
            </w:tabs>
            <w:ind w:left="1190" w:right="-70"/>
            <w:rPr>
              <w:spacing w:val="16"/>
            </w:rPr>
          </w:pPr>
          <w:r>
            <w:rPr>
              <w:noProof/>
            </w:rPr>
            <w:drawing>
              <wp:inline distT="0" distB="0" distL="0" distR="0">
                <wp:extent cx="890270" cy="278130"/>
                <wp:effectExtent l="0" t="0" r="5080" b="7620"/>
                <wp:docPr id="2" name="obrázek 2" descr="logotopnorm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topnorm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27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A67AE">
            <w:rPr>
              <w:spacing w:val="16"/>
            </w:rPr>
            <w:t xml:space="preserve">      </w:t>
          </w:r>
        </w:p>
      </w:tc>
    </w:tr>
  </w:tbl>
  <w:p w:rsidR="004A67AE" w:rsidRPr="000D37AA" w:rsidRDefault="004A67AE" w:rsidP="000D37AA">
    <w:pPr>
      <w:pStyle w:val="Zhlav"/>
      <w:rPr>
        <w:sz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55E" w:rsidRDefault="0036655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34323"/>
    <w:multiLevelType w:val="hybridMultilevel"/>
    <w:tmpl w:val="A59E48BE"/>
    <w:lvl w:ilvl="0" w:tplc="040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4E4B2E"/>
    <w:multiLevelType w:val="hybridMultilevel"/>
    <w:tmpl w:val="BA667A8C"/>
    <w:lvl w:ilvl="0" w:tplc="2390B72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24B85"/>
    <w:multiLevelType w:val="hybridMultilevel"/>
    <w:tmpl w:val="F11C75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82820"/>
    <w:multiLevelType w:val="hybridMultilevel"/>
    <w:tmpl w:val="263AEC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8B1164"/>
    <w:multiLevelType w:val="hybridMultilevel"/>
    <w:tmpl w:val="577803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AD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A5EBB"/>
    <w:multiLevelType w:val="hybridMultilevel"/>
    <w:tmpl w:val="F1E0C6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B149BD"/>
    <w:multiLevelType w:val="hybridMultilevel"/>
    <w:tmpl w:val="C978B8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580A5A"/>
    <w:multiLevelType w:val="hybridMultilevel"/>
    <w:tmpl w:val="68CA6CCA"/>
    <w:lvl w:ilvl="0" w:tplc="D778A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E1A54AE"/>
    <w:multiLevelType w:val="hybridMultilevel"/>
    <w:tmpl w:val="B11C151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A61B47"/>
    <w:multiLevelType w:val="hybridMultilevel"/>
    <w:tmpl w:val="36BC2FE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C961E9"/>
    <w:multiLevelType w:val="hybridMultilevel"/>
    <w:tmpl w:val="C39A65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E50AB6"/>
    <w:multiLevelType w:val="hybridMultilevel"/>
    <w:tmpl w:val="1C2C3BFA"/>
    <w:lvl w:ilvl="0" w:tplc="C93210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00AE7"/>
    <w:multiLevelType w:val="hybridMultilevel"/>
    <w:tmpl w:val="CB0058D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23EA6"/>
    <w:multiLevelType w:val="hybridMultilevel"/>
    <w:tmpl w:val="144C034C"/>
    <w:lvl w:ilvl="0" w:tplc="D778A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7B2B0F"/>
    <w:multiLevelType w:val="hybridMultilevel"/>
    <w:tmpl w:val="5884234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6A2A72"/>
    <w:multiLevelType w:val="hybridMultilevel"/>
    <w:tmpl w:val="F14C6F48"/>
    <w:lvl w:ilvl="0" w:tplc="120A6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164D9D"/>
    <w:multiLevelType w:val="hybridMultilevel"/>
    <w:tmpl w:val="EA485362"/>
    <w:lvl w:ilvl="0" w:tplc="CCAEBF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60C3C"/>
    <w:multiLevelType w:val="hybridMultilevel"/>
    <w:tmpl w:val="06D688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CC7F19"/>
    <w:multiLevelType w:val="hybridMultilevel"/>
    <w:tmpl w:val="08F4D5E2"/>
    <w:lvl w:ilvl="0" w:tplc="B10835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834E73"/>
    <w:multiLevelType w:val="hybridMultilevel"/>
    <w:tmpl w:val="9E1C1B7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5439BF"/>
    <w:multiLevelType w:val="hybridMultilevel"/>
    <w:tmpl w:val="3628294C"/>
    <w:lvl w:ilvl="0" w:tplc="0756E148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1">
    <w:nsid w:val="435727B9"/>
    <w:multiLevelType w:val="hybridMultilevel"/>
    <w:tmpl w:val="41445E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1575EC"/>
    <w:multiLevelType w:val="hybridMultilevel"/>
    <w:tmpl w:val="E1064028"/>
    <w:lvl w:ilvl="0" w:tplc="058882EA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950A6A"/>
    <w:multiLevelType w:val="hybridMultilevel"/>
    <w:tmpl w:val="8FECC49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F82C76"/>
    <w:multiLevelType w:val="hybridMultilevel"/>
    <w:tmpl w:val="CC94F6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061BED"/>
    <w:multiLevelType w:val="hybridMultilevel"/>
    <w:tmpl w:val="F266B8EC"/>
    <w:lvl w:ilvl="0" w:tplc="FFFFFFFF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6">
    <w:nsid w:val="64270222"/>
    <w:multiLevelType w:val="hybridMultilevel"/>
    <w:tmpl w:val="102A73F6"/>
    <w:lvl w:ilvl="0" w:tplc="07D03308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7">
    <w:nsid w:val="645436BB"/>
    <w:multiLevelType w:val="hybridMultilevel"/>
    <w:tmpl w:val="B9B02C44"/>
    <w:lvl w:ilvl="0" w:tplc="D778A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1D624F"/>
    <w:multiLevelType w:val="hybridMultilevel"/>
    <w:tmpl w:val="2CA62D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0818CB"/>
    <w:multiLevelType w:val="hybridMultilevel"/>
    <w:tmpl w:val="B47ED4B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F57D2B"/>
    <w:multiLevelType w:val="hybridMultilevel"/>
    <w:tmpl w:val="4322BD14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1F6381"/>
    <w:multiLevelType w:val="hybridMultilevel"/>
    <w:tmpl w:val="F49A7036"/>
    <w:lvl w:ilvl="0" w:tplc="86B68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C0050EE"/>
    <w:multiLevelType w:val="hybridMultilevel"/>
    <w:tmpl w:val="F064C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0"/>
  </w:num>
  <w:num w:numId="4">
    <w:abstractNumId w:val="4"/>
  </w:num>
  <w:num w:numId="5">
    <w:abstractNumId w:val="24"/>
  </w:num>
  <w:num w:numId="6">
    <w:abstractNumId w:val="20"/>
  </w:num>
  <w:num w:numId="7">
    <w:abstractNumId w:val="8"/>
  </w:num>
  <w:num w:numId="8">
    <w:abstractNumId w:val="32"/>
  </w:num>
  <w:num w:numId="9">
    <w:abstractNumId w:val="30"/>
  </w:num>
  <w:num w:numId="10">
    <w:abstractNumId w:val="5"/>
  </w:num>
  <w:num w:numId="11">
    <w:abstractNumId w:val="23"/>
  </w:num>
  <w:num w:numId="12">
    <w:abstractNumId w:val="19"/>
  </w:num>
  <w:num w:numId="13">
    <w:abstractNumId w:val="28"/>
  </w:num>
  <w:num w:numId="14">
    <w:abstractNumId w:val="6"/>
  </w:num>
  <w:num w:numId="15">
    <w:abstractNumId w:val="17"/>
  </w:num>
  <w:num w:numId="16">
    <w:abstractNumId w:val="12"/>
  </w:num>
  <w:num w:numId="17">
    <w:abstractNumId w:val="2"/>
  </w:num>
  <w:num w:numId="18">
    <w:abstractNumId w:val="29"/>
  </w:num>
  <w:num w:numId="19">
    <w:abstractNumId w:val="25"/>
  </w:num>
  <w:num w:numId="20">
    <w:abstractNumId w:val="9"/>
  </w:num>
  <w:num w:numId="21">
    <w:abstractNumId w:val="14"/>
  </w:num>
  <w:num w:numId="22">
    <w:abstractNumId w:val="26"/>
  </w:num>
  <w:num w:numId="23">
    <w:abstractNumId w:val="22"/>
  </w:num>
  <w:num w:numId="24">
    <w:abstractNumId w:val="31"/>
  </w:num>
  <w:num w:numId="25">
    <w:abstractNumId w:val="3"/>
  </w:num>
  <w:num w:numId="26">
    <w:abstractNumId w:val="1"/>
  </w:num>
  <w:num w:numId="27">
    <w:abstractNumId w:val="16"/>
  </w:num>
  <w:num w:numId="28">
    <w:abstractNumId w:val="11"/>
  </w:num>
  <w:num w:numId="29">
    <w:abstractNumId w:val="7"/>
  </w:num>
  <w:num w:numId="30">
    <w:abstractNumId w:val="13"/>
  </w:num>
  <w:num w:numId="31">
    <w:abstractNumId w:val="27"/>
  </w:num>
  <w:num w:numId="32">
    <w:abstractNumId w:val="1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CE"/>
    <w:rsid w:val="000212DE"/>
    <w:rsid w:val="00026A35"/>
    <w:rsid w:val="00042653"/>
    <w:rsid w:val="00044F28"/>
    <w:rsid w:val="00072B46"/>
    <w:rsid w:val="000869E7"/>
    <w:rsid w:val="000A1CBC"/>
    <w:rsid w:val="000D37AA"/>
    <w:rsid w:val="00116459"/>
    <w:rsid w:val="001166A4"/>
    <w:rsid w:val="001858D9"/>
    <w:rsid w:val="00186897"/>
    <w:rsid w:val="001C10D1"/>
    <w:rsid w:val="001E6640"/>
    <w:rsid w:val="001F0DA0"/>
    <w:rsid w:val="00250C93"/>
    <w:rsid w:val="002C332E"/>
    <w:rsid w:val="002D094E"/>
    <w:rsid w:val="00310F19"/>
    <w:rsid w:val="00320523"/>
    <w:rsid w:val="00363535"/>
    <w:rsid w:val="0036655E"/>
    <w:rsid w:val="003906F3"/>
    <w:rsid w:val="003A7D01"/>
    <w:rsid w:val="003B6524"/>
    <w:rsid w:val="003F4B3B"/>
    <w:rsid w:val="0041705A"/>
    <w:rsid w:val="00437678"/>
    <w:rsid w:val="00440174"/>
    <w:rsid w:val="00462247"/>
    <w:rsid w:val="004665BF"/>
    <w:rsid w:val="004777A4"/>
    <w:rsid w:val="00492186"/>
    <w:rsid w:val="004A67AE"/>
    <w:rsid w:val="004C7184"/>
    <w:rsid w:val="004D31FB"/>
    <w:rsid w:val="004F423B"/>
    <w:rsid w:val="00501405"/>
    <w:rsid w:val="005163A1"/>
    <w:rsid w:val="005332C0"/>
    <w:rsid w:val="00540830"/>
    <w:rsid w:val="0055139E"/>
    <w:rsid w:val="00580BA5"/>
    <w:rsid w:val="00596128"/>
    <w:rsid w:val="005979AF"/>
    <w:rsid w:val="005B2F69"/>
    <w:rsid w:val="005D77A1"/>
    <w:rsid w:val="005E4337"/>
    <w:rsid w:val="0060473E"/>
    <w:rsid w:val="0061048D"/>
    <w:rsid w:val="00616C1A"/>
    <w:rsid w:val="00664BF3"/>
    <w:rsid w:val="006674D1"/>
    <w:rsid w:val="006A0B2D"/>
    <w:rsid w:val="006A52F7"/>
    <w:rsid w:val="006E0C3C"/>
    <w:rsid w:val="007169B6"/>
    <w:rsid w:val="00741282"/>
    <w:rsid w:val="00750C21"/>
    <w:rsid w:val="00752271"/>
    <w:rsid w:val="007553AB"/>
    <w:rsid w:val="00761E62"/>
    <w:rsid w:val="007D4BA9"/>
    <w:rsid w:val="008025BA"/>
    <w:rsid w:val="00815610"/>
    <w:rsid w:val="00876265"/>
    <w:rsid w:val="008A3042"/>
    <w:rsid w:val="008C1064"/>
    <w:rsid w:val="00956955"/>
    <w:rsid w:val="00997132"/>
    <w:rsid w:val="00A102A2"/>
    <w:rsid w:val="00A3658A"/>
    <w:rsid w:val="00A62FFD"/>
    <w:rsid w:val="00AA0040"/>
    <w:rsid w:val="00AA4424"/>
    <w:rsid w:val="00AF6684"/>
    <w:rsid w:val="00AF6E7B"/>
    <w:rsid w:val="00B213BD"/>
    <w:rsid w:val="00B2184E"/>
    <w:rsid w:val="00B311CE"/>
    <w:rsid w:val="00B42FBB"/>
    <w:rsid w:val="00B76FEA"/>
    <w:rsid w:val="00BB46D0"/>
    <w:rsid w:val="00BC3E7B"/>
    <w:rsid w:val="00C1067B"/>
    <w:rsid w:val="00C20474"/>
    <w:rsid w:val="00C22D18"/>
    <w:rsid w:val="00C32466"/>
    <w:rsid w:val="00C779CB"/>
    <w:rsid w:val="00CA4E4C"/>
    <w:rsid w:val="00CC55F1"/>
    <w:rsid w:val="00CE30FE"/>
    <w:rsid w:val="00D27474"/>
    <w:rsid w:val="00D31AD3"/>
    <w:rsid w:val="00D451B2"/>
    <w:rsid w:val="00D610C1"/>
    <w:rsid w:val="00D62289"/>
    <w:rsid w:val="00D81999"/>
    <w:rsid w:val="00D85D5E"/>
    <w:rsid w:val="00D963D1"/>
    <w:rsid w:val="00DB0699"/>
    <w:rsid w:val="00E163E3"/>
    <w:rsid w:val="00E32BC7"/>
    <w:rsid w:val="00EA3C67"/>
    <w:rsid w:val="00EB56FD"/>
    <w:rsid w:val="00F4375C"/>
    <w:rsid w:val="00F744A5"/>
    <w:rsid w:val="00F8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ormlnweb">
    <w:name w:val="Normal (Web)"/>
    <w:basedOn w:val="Normln"/>
    <w:rsid w:val="00A62FF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D61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610C1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rsid w:val="00D610C1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</w:rPr>
  </w:style>
  <w:style w:type="paragraph" w:styleId="Odstavecseseznamem">
    <w:name w:val="List Paragraph"/>
    <w:basedOn w:val="Normln"/>
    <w:uiPriority w:val="34"/>
    <w:qFormat/>
    <w:rsid w:val="00B42F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64BF3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  <w:color w:val="333399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Pr>
      <w:color w:val="800080"/>
      <w:u w:val="single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2">
    <w:name w:val="Body Text Indent 2"/>
    <w:basedOn w:val="Normln"/>
    <w:pPr>
      <w:ind w:left="171" w:hanging="171"/>
    </w:pPr>
    <w:rPr>
      <w:rFonts w:ascii="Arial" w:hAnsi="Arial"/>
      <w:sz w:val="20"/>
    </w:rPr>
  </w:style>
  <w:style w:type="paragraph" w:styleId="Zkladntextodsazen">
    <w:name w:val="Body Text Indent"/>
    <w:basedOn w:val="Normln"/>
    <w:pPr>
      <w:ind w:left="228" w:hanging="228"/>
    </w:pPr>
    <w:rPr>
      <w:rFonts w:ascii="Arial" w:hAnsi="Arial"/>
      <w:sz w:val="20"/>
    </w:rPr>
  </w:style>
  <w:style w:type="paragraph" w:customStyle="1" w:styleId="Styl1">
    <w:name w:val="Styl1"/>
    <w:basedOn w:val="Normln"/>
    <w:rsid w:val="00664BF3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ormlnweb">
    <w:name w:val="Normal (Web)"/>
    <w:basedOn w:val="Normln"/>
    <w:rsid w:val="00A62FF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D610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610C1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rsid w:val="00D610C1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</w:rPr>
  </w:style>
  <w:style w:type="paragraph" w:styleId="Odstavecseseznamem">
    <w:name w:val="List Paragraph"/>
    <w:basedOn w:val="Normln"/>
    <w:uiPriority w:val="34"/>
    <w:qFormat/>
    <w:rsid w:val="00B42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zument.cz/publikace/top-normy.php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nzument.cz/spotrebitel-v-kraji/kontaktni-mista.php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ormy@regio.cz" TargetMode="External"/><Relationship Id="rId1" Type="http://schemas.openxmlformats.org/officeDocument/2006/relationships/hyperlink" Target="http://www.top-normy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)</vt:lpstr>
    </vt:vector>
  </TitlesOfParts>
  <Company>SCS</Company>
  <LinksUpToDate>false</LinksUpToDate>
  <CharactersWithSpaces>1954</CharactersWithSpaces>
  <SharedDoc>false</SharedDoc>
  <HLinks>
    <vt:vector size="12" baseType="variant">
      <vt:variant>
        <vt:i4>1966122</vt:i4>
      </vt:variant>
      <vt:variant>
        <vt:i4>8</vt:i4>
      </vt:variant>
      <vt:variant>
        <vt:i4>0</vt:i4>
      </vt:variant>
      <vt:variant>
        <vt:i4>5</vt:i4>
      </vt:variant>
      <vt:variant>
        <vt:lpwstr>mailto:normy@regio.cz</vt:lpwstr>
      </vt:variant>
      <vt:variant>
        <vt:lpwstr/>
      </vt:variant>
      <vt:variant>
        <vt:i4>393284</vt:i4>
      </vt:variant>
      <vt:variant>
        <vt:i4>5</vt:i4>
      </vt:variant>
      <vt:variant>
        <vt:i4>0</vt:i4>
      </vt:variant>
      <vt:variant>
        <vt:i4>5</vt:i4>
      </vt:variant>
      <vt:variant>
        <vt:lpwstr>http://www.top-normy.cz/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</dc:title>
  <dc:creator>Libor Dupal</dc:creator>
  <cp:lastModifiedBy>Dupal</cp:lastModifiedBy>
  <cp:revision>8</cp:revision>
  <cp:lastPrinted>2011-03-30T08:58:00Z</cp:lastPrinted>
  <dcterms:created xsi:type="dcterms:W3CDTF">2014-07-23T11:31:00Z</dcterms:created>
  <dcterms:modified xsi:type="dcterms:W3CDTF">2014-11-10T08:02:00Z</dcterms:modified>
</cp:coreProperties>
</file>