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BB" w:rsidRDefault="00812B61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30 Normalizace výrobky</w:t>
      </w:r>
    </w:p>
    <w:p w:rsidR="00A8392D" w:rsidRDefault="00812B61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33 Domácí spotřebiče</w:t>
      </w:r>
    </w:p>
    <w:p w:rsidR="00A8392D" w:rsidRDefault="00A8392D" w:rsidP="000E330A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Vývoj v roce 201</w:t>
      </w:r>
      <w:r w:rsidR="00616039">
        <w:rPr>
          <w:sz w:val="22"/>
          <w:szCs w:val="22"/>
        </w:rPr>
        <w:t>6</w:t>
      </w:r>
      <w:r>
        <w:rPr>
          <w:sz w:val="22"/>
          <w:szCs w:val="22"/>
        </w:rPr>
        <w:t xml:space="preserve"> (zpracováno s podporou </w:t>
      </w:r>
      <w:r w:rsidRPr="00A8392D">
        <w:rPr>
          <w:sz w:val="22"/>
          <w:szCs w:val="22"/>
        </w:rPr>
        <w:t>projektu FP švýcarsko-české spolupráce</w:t>
      </w:r>
      <w:r w:rsidR="00631BCE">
        <w:rPr>
          <w:sz w:val="22"/>
          <w:szCs w:val="22"/>
        </w:rPr>
        <w:t>)</w:t>
      </w:r>
    </w:p>
    <w:p w:rsidR="00A8392D" w:rsidRPr="009360CB" w:rsidRDefault="00A8392D" w:rsidP="000E330A">
      <w:pPr>
        <w:spacing w:before="240" w:after="120"/>
        <w:jc w:val="both"/>
        <w:rPr>
          <w:sz w:val="22"/>
          <w:szCs w:val="22"/>
        </w:rPr>
      </w:pPr>
      <w:r w:rsidRPr="006A7214">
        <w:rPr>
          <w:noProof/>
        </w:rPr>
        <w:drawing>
          <wp:inline distT="0" distB="0" distL="0" distR="0" wp14:anchorId="6968DF48" wp14:editId="774AC111">
            <wp:extent cx="1444448" cy="516368"/>
            <wp:effectExtent l="0" t="0" r="3810" b="0"/>
            <wp:docPr id="27652" name="obrázek 1" descr="SWISS_Cntrb_LOGO_MO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obrázek 1" descr="SWISS_Cntrb_LOGO_MO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86" cy="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12B61" w:rsidRPr="00812B61" w:rsidRDefault="00812B61" w:rsidP="00812B61">
      <w:pPr>
        <w:spacing w:before="240" w:after="120"/>
        <w:jc w:val="both"/>
        <w:rPr>
          <w:b/>
          <w:sz w:val="22"/>
          <w:szCs w:val="22"/>
        </w:rPr>
      </w:pPr>
      <w:r w:rsidRPr="00812B61">
        <w:rPr>
          <w:b/>
          <w:sz w:val="22"/>
          <w:szCs w:val="22"/>
        </w:rPr>
        <w:t>Souhrn, příklady výstupů zapojení:</w:t>
      </w:r>
    </w:p>
    <w:p w:rsidR="00616039" w:rsidRPr="006E5A31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6E5A31">
        <w:rPr>
          <w:sz w:val="20"/>
          <w:szCs w:val="20"/>
        </w:rPr>
        <w:t xml:space="preserve">Aktivity podporovaly následující evropské politiky a právní předpisy: Roční Program Evropské unie pro evropskou normalizaci; Směrnice 2001/95 / ES o obecné bezpečnosti výrobků; 2009/48 / ES o bezpečnosti hraček; Program EU pro spotřebitele 2020 (cíle: zlepšení bezpečnosti spotřebitelů; zlepšování provádění; posílení prosazování a zajištění nápravy); Consumer </w:t>
      </w:r>
      <w:proofErr w:type="spellStart"/>
      <w:r w:rsidRPr="006E5A31">
        <w:rPr>
          <w:sz w:val="20"/>
          <w:szCs w:val="20"/>
        </w:rPr>
        <w:t>Programme</w:t>
      </w:r>
      <w:proofErr w:type="spellEnd"/>
      <w:r w:rsidRPr="006E5A31">
        <w:rPr>
          <w:sz w:val="20"/>
          <w:szCs w:val="20"/>
        </w:rPr>
        <w:t xml:space="preserve"> 2014-2020 (cíl: Bezpečnost - zvýšení bezpečnosti prostřednictvím účinného dozoru nad trhem v EU).</w:t>
      </w:r>
    </w:p>
    <w:p w:rsidR="00616039" w:rsidRDefault="00616039" w:rsidP="00616039">
      <w:pPr>
        <w:pStyle w:val="Odstavecseseznamem"/>
        <w:spacing w:after="120"/>
        <w:ind w:left="0" w:right="-286"/>
        <w:jc w:val="both"/>
        <w:rPr>
          <w:sz w:val="20"/>
          <w:szCs w:val="20"/>
        </w:rPr>
      </w:pPr>
      <w:r w:rsidRPr="006E5A31">
        <w:rPr>
          <w:sz w:val="20"/>
          <w:szCs w:val="20"/>
        </w:rPr>
        <w:t>Popis prací</w:t>
      </w:r>
      <w:r>
        <w:rPr>
          <w:sz w:val="20"/>
          <w:szCs w:val="20"/>
        </w:rPr>
        <w:t xml:space="preserve"> (příklady)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EU o sběru antropometrických </w:t>
      </w:r>
      <w:proofErr w:type="gramStart"/>
      <w:r>
        <w:rPr>
          <w:sz w:val="20"/>
          <w:szCs w:val="20"/>
        </w:rPr>
        <w:t>datech</w:t>
      </w:r>
      <w:proofErr w:type="gramEnd"/>
      <w:r>
        <w:rPr>
          <w:sz w:val="20"/>
          <w:szCs w:val="20"/>
        </w:rPr>
        <w:t xml:space="preserve"> ve vztahu k dětem; spolupráce s ANEC.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Domestic</w:t>
      </w:r>
      <w:proofErr w:type="spellEnd"/>
      <w:r>
        <w:rPr>
          <w:sz w:val="20"/>
          <w:szCs w:val="20"/>
        </w:rPr>
        <w:t xml:space="preserve"> Spas and hot </w:t>
      </w:r>
      <w:proofErr w:type="spellStart"/>
      <w:r>
        <w:rPr>
          <w:sz w:val="20"/>
          <w:szCs w:val="20"/>
        </w:rPr>
        <w:t>tubes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tests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metohds</w:t>
      </w:r>
      <w:proofErr w:type="spellEnd"/>
      <w:r>
        <w:rPr>
          <w:sz w:val="20"/>
          <w:szCs w:val="20"/>
        </w:rPr>
        <w:t xml:space="preserve">, CEN TC 402, WI 99402008, návrh pracovního </w:t>
      </w:r>
      <w:proofErr w:type="spellStart"/>
      <w:r>
        <w:rPr>
          <w:sz w:val="20"/>
          <w:szCs w:val="20"/>
        </w:rPr>
        <w:t>dokumantu</w:t>
      </w:r>
      <w:proofErr w:type="spellEnd"/>
      <w:r>
        <w:rPr>
          <w:sz w:val="20"/>
          <w:szCs w:val="20"/>
        </w:rPr>
        <w:t>, spolupráce s ANEC.</w:t>
      </w:r>
    </w:p>
    <w:p w:rsidR="00616039" w:rsidRPr="007D7775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7D7775">
        <w:rPr>
          <w:sz w:val="20"/>
          <w:szCs w:val="20"/>
        </w:rPr>
        <w:t>Posiční dokument ANEC Formaldehyd, návrh požadavků do směrnice pro bezpečnost hraček (vystav</w:t>
      </w:r>
      <w:r>
        <w:rPr>
          <w:sz w:val="20"/>
          <w:szCs w:val="20"/>
        </w:rPr>
        <w:t>eno</w:t>
      </w:r>
      <w:r w:rsidRPr="007D7775">
        <w:rPr>
          <w:sz w:val="20"/>
          <w:szCs w:val="20"/>
        </w:rPr>
        <w:t xml:space="preserve"> na web i s prezentací </w:t>
      </w:r>
      <w:r>
        <w:rPr>
          <w:sz w:val="20"/>
          <w:szCs w:val="20"/>
        </w:rPr>
        <w:t xml:space="preserve">F. </w:t>
      </w:r>
      <w:r w:rsidRPr="007D7775">
        <w:rPr>
          <w:sz w:val="20"/>
          <w:szCs w:val="20"/>
        </w:rPr>
        <w:t>Fialy)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AE7E36">
        <w:rPr>
          <w:sz w:val="20"/>
          <w:szCs w:val="20"/>
        </w:rPr>
        <w:t xml:space="preserve">Draft </w:t>
      </w:r>
      <w:r>
        <w:rPr>
          <w:sz w:val="20"/>
          <w:szCs w:val="20"/>
        </w:rPr>
        <w:t xml:space="preserve">ANEC </w:t>
      </w:r>
      <w:proofErr w:type="spellStart"/>
      <w:r>
        <w:rPr>
          <w:sz w:val="20"/>
          <w:szCs w:val="20"/>
        </w:rPr>
        <w:t>comments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prEN</w:t>
      </w:r>
      <w:proofErr w:type="spellEnd"/>
      <w:r>
        <w:rPr>
          <w:sz w:val="20"/>
          <w:szCs w:val="20"/>
        </w:rPr>
        <w:t xml:space="preserve"> 1888-1 výrobky pro péči o děti, spolupráce na připomínkách.</w:t>
      </w:r>
    </w:p>
    <w:p w:rsidR="00616039" w:rsidRPr="007D7775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AE7E36">
        <w:rPr>
          <w:sz w:val="20"/>
          <w:szCs w:val="20"/>
        </w:rPr>
        <w:t xml:space="preserve">ANEC </w:t>
      </w:r>
      <w:proofErr w:type="spellStart"/>
      <w:r w:rsidRPr="00AE7E36">
        <w:rPr>
          <w:sz w:val="20"/>
          <w:szCs w:val="20"/>
        </w:rPr>
        <w:t>comments</w:t>
      </w:r>
      <w:proofErr w:type="spellEnd"/>
      <w:r w:rsidRPr="00AE7E36">
        <w:rPr>
          <w:sz w:val="20"/>
          <w:szCs w:val="20"/>
        </w:rPr>
        <w:t xml:space="preserve"> on </w:t>
      </w:r>
      <w:proofErr w:type="spellStart"/>
      <w:r w:rsidRPr="00AE7E36">
        <w:rPr>
          <w:sz w:val="20"/>
          <w:szCs w:val="20"/>
        </w:rPr>
        <w:t>evaluation</w:t>
      </w:r>
      <w:proofErr w:type="spellEnd"/>
      <w:r w:rsidRPr="00AE7E36">
        <w:rPr>
          <w:sz w:val="20"/>
          <w:szCs w:val="20"/>
        </w:rPr>
        <w:t xml:space="preserve"> report </w:t>
      </w:r>
      <w:proofErr w:type="spellStart"/>
      <w:r w:rsidRPr="00AE7E36">
        <w:rPr>
          <w:sz w:val="20"/>
          <w:szCs w:val="20"/>
        </w:rPr>
        <w:t>of</w:t>
      </w:r>
      <w:proofErr w:type="spellEnd"/>
      <w:r w:rsidRPr="00AE7E36">
        <w:rPr>
          <w:sz w:val="20"/>
          <w:szCs w:val="20"/>
        </w:rPr>
        <w:t xml:space="preserve"> </w:t>
      </w:r>
      <w:proofErr w:type="spellStart"/>
      <w:r w:rsidRPr="00AE7E36">
        <w:rPr>
          <w:sz w:val="20"/>
          <w:szCs w:val="20"/>
        </w:rPr>
        <w:t>the</w:t>
      </w:r>
      <w:proofErr w:type="spellEnd"/>
      <w:r w:rsidRPr="00AE7E36">
        <w:rPr>
          <w:sz w:val="20"/>
          <w:szCs w:val="20"/>
        </w:rPr>
        <w:t xml:space="preserve"> </w:t>
      </w:r>
      <w:proofErr w:type="spellStart"/>
      <w:r w:rsidRPr="00AE7E36">
        <w:rPr>
          <w:sz w:val="20"/>
          <w:szCs w:val="20"/>
        </w:rPr>
        <w:t>Toy</w:t>
      </w:r>
      <w:proofErr w:type="spellEnd"/>
      <w:r w:rsidRPr="00AE7E36">
        <w:rPr>
          <w:sz w:val="20"/>
          <w:szCs w:val="20"/>
        </w:rPr>
        <w:t xml:space="preserve"> </w:t>
      </w:r>
      <w:proofErr w:type="spellStart"/>
      <w:r w:rsidRPr="00AE7E36">
        <w:rPr>
          <w:sz w:val="20"/>
          <w:szCs w:val="20"/>
        </w:rPr>
        <w:t>Safety</w:t>
      </w:r>
      <w:proofErr w:type="spellEnd"/>
      <w:r w:rsidRPr="00AE7E36">
        <w:rPr>
          <w:sz w:val="20"/>
          <w:szCs w:val="20"/>
        </w:rPr>
        <w:t xml:space="preserve"> </w:t>
      </w:r>
      <w:proofErr w:type="spellStart"/>
      <w:r w:rsidRPr="00AE7E36">
        <w:rPr>
          <w:sz w:val="20"/>
          <w:szCs w:val="20"/>
        </w:rPr>
        <w:t>Directive</w:t>
      </w:r>
      <w:proofErr w:type="spellEnd"/>
      <w:r>
        <w:rPr>
          <w:sz w:val="20"/>
          <w:szCs w:val="20"/>
        </w:rPr>
        <w:t>, spolupráce na připomínkách</w:t>
      </w:r>
      <w:r w:rsidRPr="007D7775">
        <w:rPr>
          <w:sz w:val="20"/>
          <w:szCs w:val="20"/>
        </w:rPr>
        <w:t>. (vystaveno na webu)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4A289B">
        <w:rPr>
          <w:sz w:val="20"/>
          <w:szCs w:val="20"/>
        </w:rPr>
        <w:t xml:space="preserve">Draft </w:t>
      </w:r>
      <w:proofErr w:type="spellStart"/>
      <w:r w:rsidRPr="004A289B">
        <w:rPr>
          <w:sz w:val="20"/>
          <w:szCs w:val="20"/>
        </w:rPr>
        <w:t>comments</w:t>
      </w:r>
      <w:proofErr w:type="spellEnd"/>
      <w:r w:rsidRPr="004A289B">
        <w:rPr>
          <w:sz w:val="20"/>
          <w:szCs w:val="20"/>
        </w:rPr>
        <w:t xml:space="preserve"> on ISO 8124-1:2014 </w:t>
      </w:r>
      <w:proofErr w:type="spellStart"/>
      <w:r w:rsidRPr="004A289B">
        <w:rPr>
          <w:sz w:val="20"/>
          <w:szCs w:val="20"/>
        </w:rPr>
        <w:t>DAmd</w:t>
      </w:r>
      <w:proofErr w:type="spellEnd"/>
      <w:r w:rsidRPr="004A289B">
        <w:rPr>
          <w:sz w:val="20"/>
          <w:szCs w:val="20"/>
        </w:rPr>
        <w:t xml:space="preserve"> 3 ‘</w:t>
      </w:r>
      <w:proofErr w:type="spellStart"/>
      <w:r w:rsidRPr="004A289B">
        <w:rPr>
          <w:sz w:val="20"/>
          <w:szCs w:val="20"/>
        </w:rPr>
        <w:t>Safety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of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toys</w:t>
      </w:r>
      <w:proofErr w:type="spellEnd"/>
      <w:r w:rsidRPr="004A289B">
        <w:rPr>
          <w:sz w:val="20"/>
          <w:szCs w:val="20"/>
        </w:rPr>
        <w:t xml:space="preserve"> - Part 1: </w:t>
      </w:r>
      <w:proofErr w:type="spellStart"/>
      <w:r w:rsidRPr="004A289B">
        <w:rPr>
          <w:sz w:val="20"/>
          <w:szCs w:val="20"/>
        </w:rPr>
        <w:t>Safety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aspects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related</w:t>
      </w:r>
      <w:proofErr w:type="spellEnd"/>
      <w:r w:rsidRPr="004A289B">
        <w:rPr>
          <w:sz w:val="20"/>
          <w:szCs w:val="20"/>
        </w:rPr>
        <w:t xml:space="preserve"> to </w:t>
      </w:r>
      <w:proofErr w:type="spellStart"/>
      <w:r w:rsidRPr="004A289B">
        <w:rPr>
          <w:sz w:val="20"/>
          <w:szCs w:val="20"/>
        </w:rPr>
        <w:t>mechanical</w:t>
      </w:r>
      <w:proofErr w:type="spellEnd"/>
      <w:r w:rsidRPr="004A289B">
        <w:rPr>
          <w:sz w:val="20"/>
          <w:szCs w:val="20"/>
        </w:rPr>
        <w:t xml:space="preserve"> and </w:t>
      </w:r>
      <w:proofErr w:type="spellStart"/>
      <w:r w:rsidRPr="004A289B">
        <w:rPr>
          <w:sz w:val="20"/>
          <w:szCs w:val="20"/>
        </w:rPr>
        <w:t>physical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properties</w:t>
      </w:r>
      <w:proofErr w:type="spellEnd"/>
      <w:r w:rsidRPr="004A289B">
        <w:rPr>
          <w:sz w:val="20"/>
          <w:szCs w:val="20"/>
        </w:rPr>
        <w:t xml:space="preserve">’, draft </w:t>
      </w:r>
      <w:proofErr w:type="spellStart"/>
      <w:r w:rsidRPr="004A289B">
        <w:rPr>
          <w:sz w:val="20"/>
          <w:szCs w:val="20"/>
        </w:rPr>
        <w:t>amendment</w:t>
      </w:r>
      <w:proofErr w:type="spellEnd"/>
      <w:r w:rsidRPr="004A289B">
        <w:rPr>
          <w:sz w:val="20"/>
          <w:szCs w:val="20"/>
        </w:rPr>
        <w:t xml:space="preserve"> 3: </w:t>
      </w:r>
      <w:proofErr w:type="spellStart"/>
      <w:r w:rsidRPr="004A289B">
        <w:rPr>
          <w:sz w:val="20"/>
          <w:szCs w:val="20"/>
        </w:rPr>
        <w:t>Warnings</w:t>
      </w:r>
      <w:proofErr w:type="spellEnd"/>
      <w:r w:rsidRPr="004A289B">
        <w:rPr>
          <w:sz w:val="20"/>
          <w:szCs w:val="20"/>
        </w:rPr>
        <w:t xml:space="preserve"> and </w:t>
      </w:r>
      <w:proofErr w:type="spellStart"/>
      <w:r w:rsidRPr="004A289B">
        <w:rPr>
          <w:sz w:val="20"/>
          <w:szCs w:val="20"/>
        </w:rPr>
        <w:t>fibrous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filling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material</w:t>
      </w:r>
      <w:proofErr w:type="spellEnd"/>
      <w:r w:rsidRPr="004A289B">
        <w:rPr>
          <w:sz w:val="20"/>
          <w:szCs w:val="20"/>
        </w:rPr>
        <w:t>,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4A289B">
        <w:rPr>
          <w:sz w:val="20"/>
          <w:szCs w:val="20"/>
        </w:rPr>
        <w:t>EN 71-1:2014/prA1:2016 ‘</w:t>
      </w:r>
      <w:proofErr w:type="spellStart"/>
      <w:r w:rsidRPr="004A289B">
        <w:rPr>
          <w:sz w:val="20"/>
          <w:szCs w:val="20"/>
        </w:rPr>
        <w:t>Safety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of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toys</w:t>
      </w:r>
      <w:proofErr w:type="spellEnd"/>
      <w:r w:rsidRPr="004A289B">
        <w:rPr>
          <w:sz w:val="20"/>
          <w:szCs w:val="20"/>
        </w:rPr>
        <w:t xml:space="preserve"> – Part 1: </w:t>
      </w:r>
      <w:proofErr w:type="spellStart"/>
      <w:r w:rsidRPr="004A289B">
        <w:rPr>
          <w:sz w:val="20"/>
          <w:szCs w:val="20"/>
        </w:rPr>
        <w:t>Mechanical</w:t>
      </w:r>
      <w:proofErr w:type="spellEnd"/>
      <w:r w:rsidRPr="004A289B">
        <w:rPr>
          <w:sz w:val="20"/>
          <w:szCs w:val="20"/>
        </w:rPr>
        <w:t xml:space="preserve"> and </w:t>
      </w:r>
      <w:proofErr w:type="spellStart"/>
      <w:r w:rsidRPr="004A289B">
        <w:rPr>
          <w:sz w:val="20"/>
          <w:szCs w:val="20"/>
        </w:rPr>
        <w:t>physical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properties</w:t>
      </w:r>
      <w:proofErr w:type="spellEnd"/>
      <w:r w:rsidRPr="004A289B">
        <w:rPr>
          <w:sz w:val="20"/>
          <w:szCs w:val="20"/>
        </w:rPr>
        <w:t xml:space="preserve">’, draft </w:t>
      </w:r>
      <w:proofErr w:type="spellStart"/>
      <w:r w:rsidRPr="004A289B">
        <w:rPr>
          <w:sz w:val="20"/>
          <w:szCs w:val="20"/>
        </w:rPr>
        <w:t>amendment</w:t>
      </w:r>
      <w:proofErr w:type="spellEnd"/>
      <w:r w:rsidRPr="004A289B">
        <w:rPr>
          <w:sz w:val="20"/>
          <w:szCs w:val="20"/>
        </w:rPr>
        <w:t xml:space="preserve"> on </w:t>
      </w:r>
      <w:proofErr w:type="spellStart"/>
      <w:r w:rsidRPr="004A289B">
        <w:rPr>
          <w:sz w:val="20"/>
          <w:szCs w:val="20"/>
        </w:rPr>
        <w:t>cords</w:t>
      </w:r>
      <w:proofErr w:type="spellEnd"/>
      <w:r w:rsidRPr="004A289B">
        <w:rPr>
          <w:sz w:val="20"/>
          <w:szCs w:val="20"/>
        </w:rPr>
        <w:t xml:space="preserve"> on </w:t>
      </w:r>
      <w:proofErr w:type="spellStart"/>
      <w:r w:rsidRPr="004A289B">
        <w:rPr>
          <w:sz w:val="20"/>
          <w:szCs w:val="20"/>
        </w:rPr>
        <w:t>toys</w:t>
      </w:r>
      <w:proofErr w:type="spellEnd"/>
      <w:r w:rsidRPr="004A289B">
        <w:rPr>
          <w:sz w:val="20"/>
          <w:szCs w:val="20"/>
        </w:rPr>
        <w:t>,</w:t>
      </w:r>
      <w:r>
        <w:rPr>
          <w:sz w:val="20"/>
          <w:szCs w:val="20"/>
        </w:rPr>
        <w:t xml:space="preserve"> spolupráce na připomínkách</w:t>
      </w:r>
    </w:p>
    <w:p w:rsidR="00616039" w:rsidRPr="004A289B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proofErr w:type="spellStart"/>
      <w:r w:rsidRPr="004A289B">
        <w:rPr>
          <w:sz w:val="20"/>
          <w:szCs w:val="20"/>
        </w:rPr>
        <w:t>FprEN</w:t>
      </w:r>
      <w:proofErr w:type="spellEnd"/>
      <w:r w:rsidRPr="004A289B">
        <w:rPr>
          <w:sz w:val="20"/>
          <w:szCs w:val="20"/>
        </w:rPr>
        <w:t xml:space="preserve"> 1176-2 ‘</w:t>
      </w:r>
      <w:proofErr w:type="spellStart"/>
      <w:r w:rsidRPr="004A289B">
        <w:rPr>
          <w:sz w:val="20"/>
          <w:szCs w:val="20"/>
        </w:rPr>
        <w:t>Playground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equipment</w:t>
      </w:r>
      <w:proofErr w:type="spellEnd"/>
      <w:r w:rsidRPr="004A289B">
        <w:rPr>
          <w:sz w:val="20"/>
          <w:szCs w:val="20"/>
        </w:rPr>
        <w:t xml:space="preserve"> and </w:t>
      </w:r>
      <w:proofErr w:type="spellStart"/>
      <w:r w:rsidRPr="004A289B">
        <w:rPr>
          <w:sz w:val="20"/>
          <w:szCs w:val="20"/>
        </w:rPr>
        <w:t>surfacing</w:t>
      </w:r>
      <w:proofErr w:type="spellEnd"/>
      <w:r w:rsidRPr="004A289B">
        <w:rPr>
          <w:sz w:val="20"/>
          <w:szCs w:val="20"/>
        </w:rPr>
        <w:t xml:space="preserve"> - Part 2: </w:t>
      </w:r>
      <w:proofErr w:type="spellStart"/>
      <w:r w:rsidRPr="004A289B">
        <w:rPr>
          <w:sz w:val="20"/>
          <w:szCs w:val="20"/>
        </w:rPr>
        <w:t>Additional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specific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safety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requirements</w:t>
      </w:r>
      <w:proofErr w:type="spellEnd"/>
      <w:r w:rsidRPr="004A289B">
        <w:rPr>
          <w:sz w:val="20"/>
          <w:szCs w:val="20"/>
        </w:rPr>
        <w:t xml:space="preserve"> and test </w:t>
      </w:r>
      <w:proofErr w:type="spellStart"/>
      <w:r w:rsidRPr="004A289B">
        <w:rPr>
          <w:sz w:val="20"/>
          <w:szCs w:val="20"/>
        </w:rPr>
        <w:t>methods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for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swings</w:t>
      </w:r>
      <w:proofErr w:type="spellEnd"/>
      <w:r w:rsidRPr="004A289B">
        <w:rPr>
          <w:sz w:val="20"/>
          <w:szCs w:val="20"/>
        </w:rPr>
        <w:t>’</w:t>
      </w:r>
      <w:r>
        <w:rPr>
          <w:sz w:val="20"/>
          <w:szCs w:val="20"/>
        </w:rPr>
        <w:t>, spolupráce na připomínkách</w:t>
      </w:r>
    </w:p>
    <w:p w:rsidR="00616039" w:rsidRPr="004A289B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proofErr w:type="spellStart"/>
      <w:r w:rsidRPr="004A289B">
        <w:rPr>
          <w:sz w:val="20"/>
          <w:szCs w:val="20"/>
        </w:rPr>
        <w:t>Fpr</w:t>
      </w:r>
      <w:proofErr w:type="spellEnd"/>
      <w:r w:rsidRPr="004A289B">
        <w:rPr>
          <w:sz w:val="20"/>
          <w:szCs w:val="20"/>
        </w:rPr>
        <w:t xml:space="preserve"> EN 1176-3 ‘</w:t>
      </w:r>
      <w:proofErr w:type="spellStart"/>
      <w:r w:rsidRPr="004A289B">
        <w:rPr>
          <w:sz w:val="20"/>
          <w:szCs w:val="20"/>
        </w:rPr>
        <w:t>Playground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equipment</w:t>
      </w:r>
      <w:proofErr w:type="spellEnd"/>
      <w:r w:rsidRPr="004A289B">
        <w:rPr>
          <w:sz w:val="20"/>
          <w:szCs w:val="20"/>
        </w:rPr>
        <w:t xml:space="preserve"> and </w:t>
      </w:r>
      <w:proofErr w:type="spellStart"/>
      <w:r w:rsidRPr="004A289B">
        <w:rPr>
          <w:sz w:val="20"/>
          <w:szCs w:val="20"/>
        </w:rPr>
        <w:t>surfacing</w:t>
      </w:r>
      <w:proofErr w:type="spellEnd"/>
      <w:r w:rsidRPr="004A289B">
        <w:rPr>
          <w:sz w:val="20"/>
          <w:szCs w:val="20"/>
        </w:rPr>
        <w:t xml:space="preserve"> - Part 3: </w:t>
      </w:r>
      <w:proofErr w:type="spellStart"/>
      <w:r w:rsidRPr="004A289B">
        <w:rPr>
          <w:sz w:val="20"/>
          <w:szCs w:val="20"/>
        </w:rPr>
        <w:t>Additional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specific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safety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requiremen</w:t>
      </w:r>
      <w:r>
        <w:rPr>
          <w:sz w:val="20"/>
          <w:szCs w:val="20"/>
        </w:rPr>
        <w:t>ts</w:t>
      </w:r>
      <w:proofErr w:type="spellEnd"/>
      <w:r>
        <w:rPr>
          <w:sz w:val="20"/>
          <w:szCs w:val="20"/>
        </w:rPr>
        <w:t xml:space="preserve"> and test </w:t>
      </w:r>
      <w:proofErr w:type="spellStart"/>
      <w:r>
        <w:rPr>
          <w:sz w:val="20"/>
          <w:szCs w:val="20"/>
        </w:rPr>
        <w:t>methods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slides</w:t>
      </w:r>
      <w:proofErr w:type="spellEnd"/>
      <w:r>
        <w:rPr>
          <w:sz w:val="20"/>
          <w:szCs w:val="20"/>
        </w:rPr>
        <w:t>’, spolupráce na připomínkách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proofErr w:type="spellStart"/>
      <w:r w:rsidRPr="004A289B">
        <w:rPr>
          <w:sz w:val="20"/>
          <w:szCs w:val="20"/>
        </w:rPr>
        <w:t>FprEN</w:t>
      </w:r>
      <w:proofErr w:type="spellEnd"/>
      <w:r w:rsidRPr="004A289B">
        <w:rPr>
          <w:sz w:val="20"/>
          <w:szCs w:val="20"/>
        </w:rPr>
        <w:t xml:space="preserve"> 62115 and to IEC 62115/Ed2 ‘Electric </w:t>
      </w:r>
      <w:proofErr w:type="spellStart"/>
      <w:r w:rsidRPr="004A289B">
        <w:rPr>
          <w:sz w:val="20"/>
          <w:szCs w:val="20"/>
        </w:rPr>
        <w:t>toys</w:t>
      </w:r>
      <w:proofErr w:type="spellEnd"/>
      <w:r w:rsidRPr="004A289B">
        <w:rPr>
          <w:sz w:val="20"/>
          <w:szCs w:val="20"/>
        </w:rPr>
        <w:t xml:space="preserve"> – </w:t>
      </w:r>
      <w:proofErr w:type="spellStart"/>
      <w:r w:rsidRPr="004A289B">
        <w:rPr>
          <w:sz w:val="20"/>
          <w:szCs w:val="20"/>
        </w:rPr>
        <w:t>Safety</w:t>
      </w:r>
      <w:proofErr w:type="spellEnd"/>
      <w:r w:rsidRPr="004A289B">
        <w:rPr>
          <w:sz w:val="20"/>
          <w:szCs w:val="20"/>
        </w:rPr>
        <w:t>’</w:t>
      </w:r>
      <w:r>
        <w:rPr>
          <w:sz w:val="20"/>
          <w:szCs w:val="20"/>
        </w:rPr>
        <w:t xml:space="preserve">, přijaty </w:t>
      </w:r>
      <w:proofErr w:type="spellStart"/>
      <w:r>
        <w:rPr>
          <w:sz w:val="20"/>
          <w:szCs w:val="20"/>
        </w:rPr>
        <w:t>připomíánky</w:t>
      </w:r>
      <w:proofErr w:type="spellEnd"/>
      <w:r>
        <w:rPr>
          <w:sz w:val="20"/>
          <w:szCs w:val="20"/>
        </w:rPr>
        <w:t xml:space="preserve"> pro přístup k bateriím, na požadavek ANEC provedeno lobby u ÚNMZ pro kladné hlasování;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4A289B">
        <w:rPr>
          <w:sz w:val="20"/>
          <w:szCs w:val="20"/>
        </w:rPr>
        <w:t xml:space="preserve">ANEC </w:t>
      </w:r>
      <w:proofErr w:type="spellStart"/>
      <w:r w:rsidRPr="004A289B">
        <w:rPr>
          <w:sz w:val="20"/>
          <w:szCs w:val="20"/>
        </w:rPr>
        <w:t>comments</w:t>
      </w:r>
      <w:proofErr w:type="spellEnd"/>
      <w:r w:rsidRPr="004A289B">
        <w:rPr>
          <w:sz w:val="20"/>
          <w:szCs w:val="20"/>
        </w:rPr>
        <w:t xml:space="preserve"> on </w:t>
      </w:r>
      <w:proofErr w:type="spellStart"/>
      <w:r w:rsidRPr="004A289B">
        <w:rPr>
          <w:sz w:val="20"/>
          <w:szCs w:val="20"/>
        </w:rPr>
        <w:t>prEN</w:t>
      </w:r>
      <w:proofErr w:type="spellEnd"/>
      <w:r w:rsidRPr="004A289B">
        <w:rPr>
          <w:sz w:val="20"/>
          <w:szCs w:val="20"/>
        </w:rPr>
        <w:t xml:space="preserve"> 13814-1  "</w:t>
      </w:r>
      <w:proofErr w:type="spellStart"/>
      <w:r w:rsidRPr="004A289B">
        <w:rPr>
          <w:sz w:val="20"/>
          <w:szCs w:val="20"/>
        </w:rPr>
        <w:t>Safety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of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amusement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rides</w:t>
      </w:r>
      <w:proofErr w:type="spellEnd"/>
      <w:r w:rsidRPr="004A289B">
        <w:rPr>
          <w:sz w:val="20"/>
          <w:szCs w:val="20"/>
        </w:rPr>
        <w:t xml:space="preserve"> and </w:t>
      </w:r>
      <w:proofErr w:type="spellStart"/>
      <w:r w:rsidRPr="004A289B">
        <w:rPr>
          <w:sz w:val="20"/>
          <w:szCs w:val="20"/>
        </w:rPr>
        <w:t>amusement</w:t>
      </w:r>
      <w:proofErr w:type="spellEnd"/>
      <w:r w:rsidRPr="004A289B">
        <w:rPr>
          <w:sz w:val="20"/>
          <w:szCs w:val="20"/>
        </w:rPr>
        <w:t xml:space="preserve"> </w:t>
      </w:r>
      <w:proofErr w:type="spellStart"/>
      <w:r w:rsidRPr="004A289B">
        <w:rPr>
          <w:sz w:val="20"/>
          <w:szCs w:val="20"/>
        </w:rPr>
        <w:t>devices</w:t>
      </w:r>
      <w:proofErr w:type="spellEnd"/>
      <w:r w:rsidRPr="004A289B">
        <w:rPr>
          <w:sz w:val="20"/>
          <w:szCs w:val="20"/>
        </w:rPr>
        <w:t xml:space="preserve"> - Part 1: Design and </w:t>
      </w:r>
      <w:proofErr w:type="spellStart"/>
      <w:r w:rsidRPr="004A289B">
        <w:rPr>
          <w:sz w:val="20"/>
          <w:szCs w:val="20"/>
        </w:rPr>
        <w:t>manufacture</w:t>
      </w:r>
      <w:proofErr w:type="spellEnd"/>
      <w:r w:rsidRPr="004A289B">
        <w:rPr>
          <w:sz w:val="20"/>
          <w:szCs w:val="20"/>
        </w:rPr>
        <w:t>"</w:t>
      </w:r>
      <w:r>
        <w:rPr>
          <w:sz w:val="20"/>
          <w:szCs w:val="20"/>
        </w:rPr>
        <w:t>, spolupráce na připomínkách;</w:t>
      </w:r>
    </w:p>
    <w:p w:rsidR="00616039" w:rsidRPr="00A872DE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A872DE">
        <w:rPr>
          <w:sz w:val="20"/>
          <w:szCs w:val="20"/>
        </w:rPr>
        <w:t xml:space="preserve">OECD </w:t>
      </w:r>
      <w:proofErr w:type="spellStart"/>
      <w:r w:rsidRPr="00A872DE">
        <w:rPr>
          <w:sz w:val="20"/>
          <w:szCs w:val="20"/>
        </w:rPr>
        <w:t>global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campaign</w:t>
      </w:r>
      <w:proofErr w:type="spellEnd"/>
      <w:r w:rsidRPr="00A872DE">
        <w:rPr>
          <w:sz w:val="20"/>
          <w:szCs w:val="20"/>
        </w:rPr>
        <w:t xml:space="preserve"> on </w:t>
      </w:r>
      <w:proofErr w:type="spellStart"/>
      <w:r w:rsidRPr="00A872DE">
        <w:rPr>
          <w:sz w:val="20"/>
          <w:szCs w:val="20"/>
        </w:rPr>
        <w:t>child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safety</w:t>
      </w:r>
      <w:proofErr w:type="spellEnd"/>
      <w:r w:rsidRPr="00A872DE">
        <w:rPr>
          <w:sz w:val="20"/>
          <w:szCs w:val="20"/>
        </w:rPr>
        <w:t xml:space="preserve">, </w:t>
      </w:r>
      <w:proofErr w:type="spellStart"/>
      <w:r w:rsidRPr="00A872DE">
        <w:rPr>
          <w:sz w:val="20"/>
          <w:szCs w:val="20"/>
        </w:rPr>
        <w:t>which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will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focus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t</w:t>
      </w:r>
      <w:r>
        <w:rPr>
          <w:sz w:val="20"/>
          <w:szCs w:val="20"/>
        </w:rPr>
        <w:t>his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year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window</w:t>
      </w:r>
      <w:proofErr w:type="spellEnd"/>
      <w:r>
        <w:rPr>
          <w:sz w:val="20"/>
          <w:szCs w:val="20"/>
        </w:rPr>
        <w:t xml:space="preserve"> blind </w:t>
      </w:r>
      <w:proofErr w:type="spellStart"/>
      <w:r>
        <w:rPr>
          <w:sz w:val="20"/>
          <w:szCs w:val="20"/>
        </w:rPr>
        <w:t>cords</w:t>
      </w:r>
      <w:proofErr w:type="spellEnd"/>
      <w:r>
        <w:rPr>
          <w:sz w:val="20"/>
          <w:szCs w:val="20"/>
        </w:rPr>
        <w:t xml:space="preserve">, </w:t>
      </w:r>
      <w:r w:rsidRPr="00A872DE">
        <w:rPr>
          <w:sz w:val="20"/>
          <w:szCs w:val="20"/>
        </w:rPr>
        <w:t xml:space="preserve">ANEC </w:t>
      </w:r>
      <w:proofErr w:type="spellStart"/>
      <w:r w:rsidRPr="00A872DE">
        <w:rPr>
          <w:sz w:val="20"/>
          <w:szCs w:val="20"/>
        </w:rPr>
        <w:t>press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release</w:t>
      </w:r>
      <w:proofErr w:type="spellEnd"/>
      <w:r w:rsidRPr="00A872DE">
        <w:rPr>
          <w:sz w:val="20"/>
          <w:szCs w:val="20"/>
        </w:rPr>
        <w:t xml:space="preserve"> (ANEC-PR-2016-PRL-006)</w:t>
      </w:r>
      <w:r>
        <w:rPr>
          <w:sz w:val="20"/>
          <w:szCs w:val="20"/>
        </w:rPr>
        <w:t xml:space="preserve">SČS </w:t>
      </w:r>
      <w:proofErr w:type="gramStart"/>
      <w:r>
        <w:rPr>
          <w:sz w:val="20"/>
          <w:szCs w:val="20"/>
        </w:rPr>
        <w:t>využije v ve</w:t>
      </w:r>
      <w:proofErr w:type="gramEnd"/>
      <w:r>
        <w:rPr>
          <w:sz w:val="20"/>
          <w:szCs w:val="20"/>
        </w:rPr>
        <w:t xml:space="preserve"> 2. </w:t>
      </w:r>
      <w:proofErr w:type="spellStart"/>
      <w:r>
        <w:rPr>
          <w:sz w:val="20"/>
          <w:szCs w:val="20"/>
        </w:rPr>
        <w:t>ploletí</w:t>
      </w:r>
      <w:proofErr w:type="spellEnd"/>
      <w:r>
        <w:rPr>
          <w:sz w:val="20"/>
          <w:szCs w:val="20"/>
        </w:rPr>
        <w:t>).</w:t>
      </w:r>
    </w:p>
    <w:p w:rsidR="00616039" w:rsidRPr="00A872DE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proofErr w:type="spellStart"/>
      <w:r w:rsidRPr="00A872DE">
        <w:rPr>
          <w:sz w:val="20"/>
          <w:szCs w:val="20"/>
        </w:rPr>
        <w:t>prEN</w:t>
      </w:r>
      <w:proofErr w:type="spellEnd"/>
      <w:r w:rsidRPr="00A872DE">
        <w:rPr>
          <w:sz w:val="20"/>
          <w:szCs w:val="20"/>
        </w:rPr>
        <w:t xml:space="preserve"> 1272  </w:t>
      </w:r>
      <w:proofErr w:type="spellStart"/>
      <w:r w:rsidRPr="00A872DE">
        <w:rPr>
          <w:sz w:val="20"/>
          <w:szCs w:val="20"/>
        </w:rPr>
        <w:t>Child</w:t>
      </w:r>
      <w:proofErr w:type="spellEnd"/>
      <w:r w:rsidRPr="00A872DE">
        <w:rPr>
          <w:sz w:val="20"/>
          <w:szCs w:val="20"/>
        </w:rPr>
        <w:t xml:space="preserve"> care </w:t>
      </w:r>
      <w:proofErr w:type="spellStart"/>
      <w:r w:rsidRPr="00A872DE">
        <w:rPr>
          <w:sz w:val="20"/>
          <w:szCs w:val="20"/>
        </w:rPr>
        <w:t>articles</w:t>
      </w:r>
      <w:proofErr w:type="spellEnd"/>
      <w:r w:rsidRPr="00A872DE">
        <w:rPr>
          <w:sz w:val="20"/>
          <w:szCs w:val="20"/>
        </w:rPr>
        <w:t xml:space="preserve"> - Table </w:t>
      </w:r>
      <w:proofErr w:type="spellStart"/>
      <w:r w:rsidRPr="00A872DE">
        <w:rPr>
          <w:sz w:val="20"/>
          <w:szCs w:val="20"/>
        </w:rPr>
        <w:t>mounted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chairs</w:t>
      </w:r>
      <w:proofErr w:type="spellEnd"/>
      <w:r w:rsidRPr="00A872DE">
        <w:rPr>
          <w:sz w:val="20"/>
          <w:szCs w:val="20"/>
        </w:rPr>
        <w:t xml:space="preserve"> - </w:t>
      </w:r>
      <w:proofErr w:type="spellStart"/>
      <w:r w:rsidRPr="00A872DE">
        <w:rPr>
          <w:sz w:val="20"/>
          <w:szCs w:val="20"/>
        </w:rPr>
        <w:t>Safety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requirements</w:t>
      </w:r>
      <w:proofErr w:type="spellEnd"/>
      <w:r w:rsidRPr="00A872DE">
        <w:rPr>
          <w:sz w:val="20"/>
          <w:szCs w:val="20"/>
        </w:rPr>
        <w:t xml:space="preserve"> and test </w:t>
      </w:r>
      <w:proofErr w:type="spellStart"/>
      <w:r w:rsidRPr="00A872DE">
        <w:rPr>
          <w:sz w:val="20"/>
          <w:szCs w:val="20"/>
        </w:rPr>
        <w:t>methods</w:t>
      </w:r>
      <w:proofErr w:type="spellEnd"/>
      <w:r>
        <w:rPr>
          <w:sz w:val="20"/>
          <w:szCs w:val="20"/>
        </w:rPr>
        <w:t>,</w:t>
      </w:r>
      <w:r w:rsidRPr="00A872DE">
        <w:rPr>
          <w:sz w:val="20"/>
          <w:szCs w:val="20"/>
        </w:rPr>
        <w:t xml:space="preserve"> </w:t>
      </w:r>
      <w:r>
        <w:rPr>
          <w:sz w:val="20"/>
          <w:szCs w:val="20"/>
        </w:rPr>
        <w:t>spolupráce na připomínkách;</w:t>
      </w:r>
    </w:p>
    <w:p w:rsidR="00616039" w:rsidRPr="00A872DE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proofErr w:type="spellStart"/>
      <w:r w:rsidRPr="00A872DE">
        <w:rPr>
          <w:sz w:val="20"/>
          <w:szCs w:val="20"/>
        </w:rPr>
        <w:t>prEN</w:t>
      </w:r>
      <w:proofErr w:type="spellEnd"/>
      <w:r w:rsidRPr="00A872DE">
        <w:rPr>
          <w:sz w:val="20"/>
          <w:szCs w:val="20"/>
        </w:rPr>
        <w:t xml:space="preserve"> 16779-1 ‘Textile </w:t>
      </w:r>
      <w:proofErr w:type="spellStart"/>
      <w:r w:rsidRPr="00A872DE">
        <w:rPr>
          <w:sz w:val="20"/>
          <w:szCs w:val="20"/>
        </w:rPr>
        <w:t>child</w:t>
      </w:r>
      <w:proofErr w:type="spellEnd"/>
      <w:r w:rsidRPr="00A872DE">
        <w:rPr>
          <w:sz w:val="20"/>
          <w:szCs w:val="20"/>
        </w:rPr>
        <w:t xml:space="preserve"> care </w:t>
      </w:r>
      <w:proofErr w:type="spellStart"/>
      <w:r w:rsidRPr="00A872DE">
        <w:rPr>
          <w:sz w:val="20"/>
          <w:szCs w:val="20"/>
        </w:rPr>
        <w:t>articles</w:t>
      </w:r>
      <w:proofErr w:type="spellEnd"/>
      <w:r w:rsidRPr="00A872DE">
        <w:rPr>
          <w:sz w:val="20"/>
          <w:szCs w:val="20"/>
        </w:rPr>
        <w:t xml:space="preserve"> – </w:t>
      </w:r>
      <w:proofErr w:type="spellStart"/>
      <w:r w:rsidRPr="00A872DE">
        <w:rPr>
          <w:sz w:val="20"/>
          <w:szCs w:val="20"/>
        </w:rPr>
        <w:t>Safety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requirements</w:t>
      </w:r>
      <w:proofErr w:type="spellEnd"/>
      <w:r w:rsidRPr="00A872DE">
        <w:rPr>
          <w:sz w:val="20"/>
          <w:szCs w:val="20"/>
        </w:rPr>
        <w:t xml:space="preserve"> and test </w:t>
      </w:r>
      <w:proofErr w:type="spellStart"/>
      <w:r w:rsidRPr="00A872DE">
        <w:rPr>
          <w:sz w:val="20"/>
          <w:szCs w:val="20"/>
        </w:rPr>
        <w:t>methods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for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children’s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cot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duvets</w:t>
      </w:r>
      <w:proofErr w:type="spellEnd"/>
      <w:r w:rsidRPr="00A872DE">
        <w:rPr>
          <w:sz w:val="20"/>
          <w:szCs w:val="20"/>
        </w:rPr>
        <w:t xml:space="preserve"> – Part 1: </w:t>
      </w:r>
      <w:proofErr w:type="spellStart"/>
      <w:r w:rsidRPr="00A872DE">
        <w:rPr>
          <w:sz w:val="20"/>
          <w:szCs w:val="20"/>
        </w:rPr>
        <w:t>Duvet</w:t>
      </w:r>
      <w:proofErr w:type="spellEnd"/>
      <w:r w:rsidRPr="00A872DE">
        <w:rPr>
          <w:sz w:val="20"/>
          <w:szCs w:val="20"/>
        </w:rPr>
        <w:t xml:space="preserve"> (</w:t>
      </w:r>
      <w:proofErr w:type="spellStart"/>
      <w:r w:rsidRPr="00A872DE">
        <w:rPr>
          <w:sz w:val="20"/>
          <w:szCs w:val="20"/>
        </w:rPr>
        <w:t>excluding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duvet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covers</w:t>
      </w:r>
      <w:proofErr w:type="spellEnd"/>
      <w:r w:rsidRPr="00A872DE">
        <w:rPr>
          <w:sz w:val="20"/>
          <w:szCs w:val="20"/>
        </w:rPr>
        <w:t xml:space="preserve">)’, 2)   </w:t>
      </w:r>
      <w:proofErr w:type="spellStart"/>
      <w:r w:rsidRPr="00A872DE">
        <w:rPr>
          <w:sz w:val="20"/>
          <w:szCs w:val="20"/>
        </w:rPr>
        <w:t>prEN</w:t>
      </w:r>
      <w:proofErr w:type="spellEnd"/>
      <w:r w:rsidRPr="00A872DE">
        <w:rPr>
          <w:sz w:val="20"/>
          <w:szCs w:val="20"/>
        </w:rPr>
        <w:t xml:space="preserve"> 16780 ‘Textile </w:t>
      </w:r>
      <w:proofErr w:type="spellStart"/>
      <w:r w:rsidRPr="00A872DE">
        <w:rPr>
          <w:sz w:val="20"/>
          <w:szCs w:val="20"/>
        </w:rPr>
        <w:t>child</w:t>
      </w:r>
      <w:proofErr w:type="spellEnd"/>
      <w:r w:rsidRPr="00A872DE">
        <w:rPr>
          <w:sz w:val="20"/>
          <w:szCs w:val="20"/>
        </w:rPr>
        <w:t xml:space="preserve"> care </w:t>
      </w:r>
      <w:proofErr w:type="spellStart"/>
      <w:r w:rsidRPr="00A872DE">
        <w:rPr>
          <w:sz w:val="20"/>
          <w:szCs w:val="20"/>
        </w:rPr>
        <w:t>articles</w:t>
      </w:r>
      <w:proofErr w:type="spellEnd"/>
      <w:r w:rsidRPr="00A872DE">
        <w:rPr>
          <w:sz w:val="20"/>
          <w:szCs w:val="20"/>
        </w:rPr>
        <w:t xml:space="preserve"> – </w:t>
      </w:r>
      <w:proofErr w:type="spellStart"/>
      <w:r w:rsidRPr="00A872DE">
        <w:rPr>
          <w:sz w:val="20"/>
          <w:szCs w:val="20"/>
        </w:rPr>
        <w:t>Safety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requirements</w:t>
      </w:r>
      <w:proofErr w:type="spellEnd"/>
      <w:r w:rsidRPr="00A872DE">
        <w:rPr>
          <w:sz w:val="20"/>
          <w:szCs w:val="20"/>
        </w:rPr>
        <w:t xml:space="preserve"> and test </w:t>
      </w:r>
      <w:proofErr w:type="spellStart"/>
      <w:r w:rsidRPr="00A872DE">
        <w:rPr>
          <w:sz w:val="20"/>
          <w:szCs w:val="20"/>
        </w:rPr>
        <w:t>methods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for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children´s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cot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bumpers</w:t>
      </w:r>
      <w:proofErr w:type="spellEnd"/>
      <w:r w:rsidRPr="00A872DE">
        <w:rPr>
          <w:sz w:val="20"/>
          <w:szCs w:val="20"/>
        </w:rPr>
        <w:t xml:space="preserve">’, 3)   </w:t>
      </w:r>
      <w:proofErr w:type="spellStart"/>
      <w:r w:rsidRPr="00A872DE">
        <w:rPr>
          <w:sz w:val="20"/>
          <w:szCs w:val="20"/>
        </w:rPr>
        <w:t>prEN</w:t>
      </w:r>
      <w:proofErr w:type="spellEnd"/>
      <w:r w:rsidRPr="00A872DE">
        <w:rPr>
          <w:sz w:val="20"/>
          <w:szCs w:val="20"/>
        </w:rPr>
        <w:t xml:space="preserve"> 16781 ‘Textile </w:t>
      </w:r>
      <w:proofErr w:type="spellStart"/>
      <w:r w:rsidRPr="00A872DE">
        <w:rPr>
          <w:sz w:val="20"/>
          <w:szCs w:val="20"/>
        </w:rPr>
        <w:t>child</w:t>
      </w:r>
      <w:proofErr w:type="spellEnd"/>
      <w:r w:rsidRPr="00A872DE">
        <w:rPr>
          <w:sz w:val="20"/>
          <w:szCs w:val="20"/>
        </w:rPr>
        <w:t xml:space="preserve"> care </w:t>
      </w:r>
      <w:proofErr w:type="spellStart"/>
      <w:r w:rsidRPr="00A872DE">
        <w:rPr>
          <w:sz w:val="20"/>
          <w:szCs w:val="20"/>
        </w:rPr>
        <w:t>articles</w:t>
      </w:r>
      <w:proofErr w:type="spellEnd"/>
      <w:r w:rsidRPr="00A872DE">
        <w:rPr>
          <w:sz w:val="20"/>
          <w:szCs w:val="20"/>
        </w:rPr>
        <w:t xml:space="preserve"> – </w:t>
      </w:r>
      <w:proofErr w:type="spellStart"/>
      <w:r w:rsidRPr="00A872DE">
        <w:rPr>
          <w:sz w:val="20"/>
          <w:szCs w:val="20"/>
        </w:rPr>
        <w:t>Safety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requirements</w:t>
      </w:r>
      <w:proofErr w:type="spellEnd"/>
      <w:r w:rsidRPr="00A872DE">
        <w:rPr>
          <w:sz w:val="20"/>
          <w:szCs w:val="20"/>
        </w:rPr>
        <w:t xml:space="preserve"> and test </w:t>
      </w:r>
      <w:proofErr w:type="spellStart"/>
      <w:r w:rsidRPr="00A872DE">
        <w:rPr>
          <w:sz w:val="20"/>
          <w:szCs w:val="20"/>
        </w:rPr>
        <w:t>methods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for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children’s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sleep</w:t>
      </w:r>
      <w:proofErr w:type="spellEnd"/>
      <w:r w:rsidRPr="00A872DE">
        <w:rPr>
          <w:sz w:val="20"/>
          <w:szCs w:val="20"/>
        </w:rPr>
        <w:t xml:space="preserve"> </w:t>
      </w:r>
      <w:proofErr w:type="spellStart"/>
      <w:r w:rsidRPr="00A872DE">
        <w:rPr>
          <w:sz w:val="20"/>
          <w:szCs w:val="20"/>
        </w:rPr>
        <w:t>bags</w:t>
      </w:r>
      <w:proofErr w:type="spellEnd"/>
      <w:r w:rsidRPr="00A872DE">
        <w:rPr>
          <w:sz w:val="20"/>
          <w:szCs w:val="20"/>
        </w:rPr>
        <w:t>’</w:t>
      </w:r>
      <w:r>
        <w:rPr>
          <w:sz w:val="20"/>
          <w:szCs w:val="20"/>
        </w:rPr>
        <w:t xml:space="preserve"> - spolupráce na připomínkách.</w:t>
      </w:r>
    </w:p>
    <w:p w:rsidR="00616039" w:rsidRDefault="00616039" w:rsidP="00616039">
      <w:pPr>
        <w:spacing w:after="120"/>
        <w:ind w:right="-286"/>
        <w:jc w:val="both"/>
      </w:pPr>
      <w:r>
        <w:lastRenderedPageBreak/>
        <w:t xml:space="preserve">V souhrnu je zachycený vývoj za rok 2016 vystavený na webu, </w:t>
      </w:r>
      <w:hyperlink r:id="rId9" w:history="1">
        <w:r w:rsidRPr="00CC02AE">
          <w:rPr>
            <w:rStyle w:val="Hypertextovodkaz"/>
          </w:rPr>
          <w:t>Z</w:t>
        </w:r>
        <w:r w:rsidRPr="00CC02AE">
          <w:rPr>
            <w:rStyle w:val="Hypertextovodkaz"/>
          </w:rPr>
          <w:t>D</w:t>
        </w:r>
        <w:r w:rsidRPr="00CC02AE">
          <w:rPr>
            <w:rStyle w:val="Hypertextovodkaz"/>
          </w:rPr>
          <w:t>E</w:t>
        </w:r>
      </w:hyperlink>
      <w:r>
        <w:t xml:space="preserve">. </w:t>
      </w:r>
      <w:r>
        <w:rPr>
          <w:rFonts w:ascii="Tahoma" w:hAnsi="Tahoma" w:cs="Tahoma"/>
          <w:color w:val="000000"/>
          <w:shd w:val="clear" w:color="auto" w:fill="FFFFFF"/>
        </w:rPr>
        <w:t>Prezentaci ANEC k práci v tomto sektoru nabízíme</w:t>
      </w:r>
      <w:r>
        <w:rPr>
          <w:rStyle w:val="apple-converted-space"/>
          <w:rFonts w:ascii="Tahoma" w:hAnsi="Tahoma" w:cs="Tahoma"/>
          <w:color w:val="000000"/>
          <w:shd w:val="clear" w:color="auto" w:fill="FFFFFF"/>
        </w:rPr>
        <w:t> </w:t>
      </w:r>
      <w:hyperlink r:id="rId10" w:tooltip="32-pl-33---TVA-at-ANEC-GA-2016_final.pdf" w:history="1">
        <w:r>
          <w:rPr>
            <w:rStyle w:val="Hypertextovodkaz"/>
            <w:rFonts w:ascii="Tahoma" w:hAnsi="Tahoma" w:cs="Tahoma"/>
            <w:shd w:val="clear" w:color="auto" w:fill="FFFFFF"/>
          </w:rPr>
          <w:t>Z</w:t>
        </w:r>
        <w:r>
          <w:rPr>
            <w:rStyle w:val="Hypertextovodkaz"/>
            <w:rFonts w:ascii="Tahoma" w:hAnsi="Tahoma" w:cs="Tahoma"/>
            <w:shd w:val="clear" w:color="auto" w:fill="FFFFFF"/>
          </w:rPr>
          <w:t>d</w:t>
        </w:r>
        <w:r>
          <w:rPr>
            <w:rStyle w:val="Hypertextovodkaz"/>
            <w:rFonts w:ascii="Tahoma" w:hAnsi="Tahoma" w:cs="Tahoma"/>
            <w:shd w:val="clear" w:color="auto" w:fill="FFFFFF"/>
          </w:rPr>
          <w:t>e</w:t>
        </w:r>
      </w:hyperlink>
      <w:r>
        <w:rPr>
          <w:rFonts w:ascii="Tahoma" w:hAnsi="Tahoma" w:cs="Tahoma"/>
          <w:color w:val="000000"/>
          <w:shd w:val="clear" w:color="auto" w:fill="FFFFFF"/>
        </w:rPr>
        <w:t>.</w:t>
      </w:r>
    </w:p>
    <w:p w:rsidR="00616039" w:rsidRDefault="00616039" w:rsidP="00616039">
      <w:pPr>
        <w:pStyle w:val="Odstavecseseznamem"/>
        <w:numPr>
          <w:ilvl w:val="0"/>
          <w:numId w:val="30"/>
        </w:numPr>
        <w:tabs>
          <w:tab w:val="left" w:pos="3944"/>
        </w:tabs>
        <w:spacing w:after="120" w:line="259" w:lineRule="auto"/>
        <w:ind w:left="567" w:right="-286" w:hanging="283"/>
        <w:rPr>
          <w:b/>
          <w:sz w:val="20"/>
          <w:szCs w:val="20"/>
        </w:rPr>
      </w:pPr>
      <w:hyperlink r:id="rId11" w:tooltip="Domácí spotřebiče" w:history="1">
        <w:r w:rsidRPr="006A7214">
          <w:rPr>
            <w:b/>
            <w:sz w:val="20"/>
            <w:szCs w:val="20"/>
          </w:rPr>
          <w:t>Domácí spotřebiče</w:t>
        </w:r>
      </w:hyperlink>
    </w:p>
    <w:p w:rsidR="00616039" w:rsidRDefault="00616039" w:rsidP="00616039">
      <w:pPr>
        <w:tabs>
          <w:tab w:val="left" w:pos="3944"/>
        </w:tabs>
        <w:spacing w:after="120"/>
        <w:ind w:right="-286"/>
      </w:pPr>
      <w:r w:rsidRPr="00A42DEE">
        <w:t xml:space="preserve">Podrobná informace o vývoji normalizace </w:t>
      </w:r>
      <w:r>
        <w:t xml:space="preserve">pro domácí spotřebiče a další výrobky typu </w:t>
      </w:r>
      <w:proofErr w:type="spellStart"/>
      <w:r>
        <w:t>ektroaspotřebičů</w:t>
      </w:r>
      <w:proofErr w:type="spellEnd"/>
      <w:r>
        <w:t xml:space="preserve">, audio </w:t>
      </w:r>
      <w:proofErr w:type="spellStart"/>
      <w:r>
        <w:t>viea</w:t>
      </w:r>
      <w:proofErr w:type="spellEnd"/>
      <w:r>
        <w:t xml:space="preserve"> atd. je podána v </w:t>
      </w:r>
      <w:r w:rsidRPr="00E732BE">
        <w:rPr>
          <w:b/>
        </w:rPr>
        <w:t xml:space="preserve">příloze </w:t>
      </w:r>
      <w:r>
        <w:rPr>
          <w:b/>
        </w:rPr>
        <w:t>D</w:t>
      </w:r>
      <w:r>
        <w:t xml:space="preserve"> k této zprávě. Zde vyjímáme jen některé další relevantní informace.</w:t>
      </w:r>
    </w:p>
    <w:p w:rsidR="00616039" w:rsidRDefault="00616039" w:rsidP="00616039">
      <w:pPr>
        <w:tabs>
          <w:tab w:val="left" w:pos="3944"/>
        </w:tabs>
        <w:spacing w:after="120"/>
        <w:ind w:right="-286"/>
      </w:pPr>
      <w:r w:rsidRPr="00616039">
        <w:t>Souhrn příkladů výstupů a zapojení do normalizace za rok</w:t>
      </w:r>
      <w:r w:rsidRPr="00616039">
        <w:t> </w:t>
      </w:r>
      <w:r w:rsidRPr="00616039">
        <w:rPr>
          <w:b/>
          <w:bCs/>
        </w:rPr>
        <w:t>2016</w:t>
      </w:r>
      <w:r w:rsidRPr="00616039">
        <w:t> </w:t>
      </w:r>
      <w:r w:rsidRPr="00616039">
        <w:t>přikládáme</w:t>
      </w:r>
      <w:r w:rsidRPr="00616039">
        <w:t> </w:t>
      </w:r>
      <w:hyperlink r:id="rId12" w:tooltip="33-DomaciSpotrebice-2015.docx" w:history="1">
        <w:r w:rsidRPr="00616039">
          <w:rPr>
            <w:u w:val="single"/>
          </w:rPr>
          <w:t>ZDE</w:t>
        </w:r>
      </w:hyperlink>
      <w:r w:rsidRPr="00616039">
        <w:t>. Dále přikládáme prezentaci, kterou k vývoji v normalizaci této komodity připravil ANEC -</w:t>
      </w:r>
      <w:r w:rsidRPr="00616039">
        <w:t> </w:t>
      </w:r>
      <w:hyperlink r:id="rId13" w:tooltip="TVA-at-ANEC-GA-2014.pdf" w:history="1">
        <w:r w:rsidRPr="00616039">
          <w:rPr>
            <w:u w:val="single"/>
          </w:rPr>
          <w:t>ZDE</w:t>
        </w:r>
      </w:hyperlink>
      <w:r w:rsidRPr="00616039">
        <w:t>. </w:t>
      </w:r>
    </w:p>
    <w:p w:rsidR="00616039" w:rsidRDefault="00616039" w:rsidP="00616039">
      <w:pPr>
        <w:pStyle w:val="Odstavecseseznamem"/>
        <w:numPr>
          <w:ilvl w:val="1"/>
          <w:numId w:val="30"/>
        </w:numPr>
        <w:spacing w:after="120" w:line="259" w:lineRule="auto"/>
        <w:ind w:right="-286"/>
        <w:rPr>
          <w:b/>
          <w:sz w:val="20"/>
          <w:szCs w:val="20"/>
        </w:rPr>
      </w:pPr>
      <w:hyperlink r:id="rId14" w:tooltip="Eko design" w:history="1">
        <w:proofErr w:type="spellStart"/>
        <w:r w:rsidRPr="006A7214">
          <w:rPr>
            <w:b/>
            <w:sz w:val="20"/>
            <w:szCs w:val="20"/>
          </w:rPr>
          <w:t>Eko</w:t>
        </w:r>
        <w:proofErr w:type="spellEnd"/>
        <w:r w:rsidRPr="006A7214">
          <w:rPr>
            <w:b/>
            <w:sz w:val="20"/>
            <w:szCs w:val="20"/>
          </w:rPr>
          <w:t xml:space="preserve"> design</w:t>
        </w:r>
      </w:hyperlink>
    </w:p>
    <w:p w:rsidR="00616039" w:rsidRDefault="00616039" w:rsidP="00616039">
      <w:pPr>
        <w:spacing w:after="120"/>
        <w:ind w:right="-286"/>
        <w:jc w:val="both"/>
      </w:pPr>
      <w:r w:rsidRPr="001268F1">
        <w:t xml:space="preserve">Ekologická konstrukce řady výrobků je </w:t>
      </w:r>
      <w:r>
        <w:t xml:space="preserve">vazbě </w:t>
      </w:r>
      <w:r w:rsidRPr="001268F1">
        <w:t xml:space="preserve">vazbu na spotřebu energií </w:t>
      </w:r>
      <w:r>
        <w:t>regulována: Řada výrobků tak musí být označena energetickým štítkem. Principiálně se jedná zejména o elektrospotřebiče, ale nejenom (pneumatiky, budovy).</w:t>
      </w:r>
    </w:p>
    <w:p w:rsidR="00616039" w:rsidRPr="001268F1" w:rsidRDefault="00616039" w:rsidP="00616039">
      <w:pPr>
        <w:pStyle w:val="Odstavecseseznamem"/>
        <w:numPr>
          <w:ilvl w:val="0"/>
          <w:numId w:val="32"/>
        </w:numPr>
        <w:spacing w:after="120" w:line="259" w:lineRule="auto"/>
        <w:ind w:right="-286"/>
        <w:jc w:val="both"/>
        <w:rPr>
          <w:b/>
        </w:rPr>
      </w:pPr>
      <w:r w:rsidRPr="001268F1">
        <w:rPr>
          <w:b/>
        </w:rPr>
        <w:t xml:space="preserve">Aktuální forma </w:t>
      </w:r>
      <w:proofErr w:type="spellStart"/>
      <w:r w:rsidRPr="001268F1">
        <w:rPr>
          <w:b/>
        </w:rPr>
        <w:t>eko</w:t>
      </w:r>
      <w:proofErr w:type="spellEnd"/>
      <w:r w:rsidRPr="001268F1">
        <w:rPr>
          <w:b/>
        </w:rPr>
        <w:t xml:space="preserve"> značení dle evropské legislativy:</w:t>
      </w:r>
    </w:p>
    <w:p w:rsidR="00616039" w:rsidRPr="001268F1" w:rsidRDefault="00616039" w:rsidP="00616039">
      <w:pPr>
        <w:spacing w:after="120"/>
        <w:ind w:right="-286"/>
        <w:jc w:val="both"/>
      </w:pPr>
      <w:r w:rsidRPr="001268F1">
        <w:t>Na nových evropských energetických štítcích od roku 2010 se především uvádí energetická třída. Stupnice je dána typem spotřebiče od A+++ až G. Energetická třída spotřebiče A+++ označuje nejúspornější spotřebič, G nejméně úsporný. Stupnice se liší podle druhu spotřebiče, např. pro chladničky je to A+++ až D, pro televizory A+ až F.</w:t>
      </w:r>
    </w:p>
    <w:p w:rsidR="00616039" w:rsidRPr="001268F1" w:rsidRDefault="00616039" w:rsidP="00616039">
      <w:pPr>
        <w:spacing w:after="120"/>
        <w:ind w:right="-286"/>
        <w:jc w:val="both"/>
      </w:pPr>
      <w:r w:rsidRPr="001268F1">
        <w:rPr>
          <w:b/>
          <w:bCs/>
        </w:rPr>
        <w:t>Změna značení produktů -</w:t>
      </w:r>
      <w:r w:rsidRPr="001268F1">
        <w:t> Evropská komise publikovala 15. června 2015 návrh k revizi energetického značení produktů, kterým má dojít ke zrušení značení A plus (A+, A++, A+++) tříd a znovu - zavedení  jednoduchého schématu značení A až G. O tuto změnu značení spotřebitelé prostřednictvím ANEC dlouhodobě usilují. Proto vítáme tuto inciativu, proces si ovšem vyžádá delší dobu na zavedení. Bližší podrobnosti ke značení i další klíčové požadavky najdete </w:t>
      </w:r>
      <w:hyperlink r:id="rId15" w:history="1">
        <w:r w:rsidRPr="001268F1">
          <w:rPr>
            <w:u w:val="single"/>
          </w:rPr>
          <w:t>Zde</w:t>
        </w:r>
      </w:hyperlink>
      <w:r w:rsidRPr="001268F1">
        <w:t>. ANEC k této věci též vydal tiskovou zprávou k dispozici - </w:t>
      </w:r>
      <w:hyperlink r:id="rId16" w:history="1">
        <w:r w:rsidRPr="001268F1">
          <w:rPr>
            <w:u w:val="single"/>
          </w:rPr>
          <w:t>Zde</w:t>
        </w:r>
      </w:hyperlink>
      <w:r w:rsidRPr="001268F1">
        <w:t>.</w:t>
      </w:r>
    </w:p>
    <w:p w:rsidR="00616039" w:rsidRPr="006715AD" w:rsidRDefault="00616039" w:rsidP="00616039">
      <w:pPr>
        <w:pStyle w:val="Odstavecseseznamem"/>
        <w:numPr>
          <w:ilvl w:val="0"/>
          <w:numId w:val="32"/>
        </w:numPr>
        <w:spacing w:after="120" w:line="259" w:lineRule="auto"/>
        <w:ind w:right="-286"/>
        <w:jc w:val="both"/>
        <w:rPr>
          <w:b/>
        </w:rPr>
      </w:pPr>
      <w:proofErr w:type="spellStart"/>
      <w:r w:rsidRPr="006715AD">
        <w:rPr>
          <w:b/>
        </w:rPr>
        <w:t>MarketWatch</w:t>
      </w:r>
      <w:proofErr w:type="spellEnd"/>
    </w:p>
    <w:p w:rsidR="00616039" w:rsidRPr="006715AD" w:rsidRDefault="00616039" w:rsidP="00616039">
      <w:pPr>
        <w:spacing w:after="120"/>
        <w:ind w:right="-286"/>
        <w:jc w:val="both"/>
      </w:pPr>
      <w:r w:rsidRPr="006715AD">
        <w:t xml:space="preserve">Pro informaci a k případnému využití jsem z ANEC obdržela Příručku pro nevládní organizace a spotřebitele o energetických štítcích a požadavcích na </w:t>
      </w:r>
      <w:proofErr w:type="spellStart"/>
      <w:r w:rsidRPr="006715AD">
        <w:t>ekodesign</w:t>
      </w:r>
      <w:proofErr w:type="spellEnd"/>
      <w:r w:rsidRPr="006715AD">
        <w:t xml:space="preserve"> výrobků pro domácnost. Tato příručka je úvodem do nařízení EU o energetických štítcích a </w:t>
      </w:r>
      <w:proofErr w:type="spellStart"/>
      <w:r w:rsidRPr="006715AD">
        <w:t>ekodesign</w:t>
      </w:r>
      <w:proofErr w:type="spellEnd"/>
      <w:r w:rsidRPr="006715AD">
        <w:t xml:space="preserve"> výrobků, a jak soulad s těmito požadavky je možné snadno kontrolovat. Příručka byla vypracována podle financovaného EU projektu </w:t>
      </w:r>
      <w:proofErr w:type="spellStart"/>
      <w:r w:rsidRPr="006715AD">
        <w:t>MarketWatch</w:t>
      </w:r>
      <w:proofErr w:type="spellEnd"/>
      <w:r w:rsidRPr="006715AD">
        <w:t>, ve kterém ANEC se také aktivně účastní.</w:t>
      </w:r>
    </w:p>
    <w:p w:rsidR="00616039" w:rsidRPr="006715AD" w:rsidRDefault="00616039" w:rsidP="00616039">
      <w:pPr>
        <w:spacing w:after="120"/>
        <w:ind w:right="-286"/>
        <w:jc w:val="both"/>
      </w:pPr>
      <w:proofErr w:type="spellStart"/>
      <w:r w:rsidRPr="006715AD">
        <w:t>MarketWatch</w:t>
      </w:r>
      <w:proofErr w:type="spellEnd"/>
      <w:r w:rsidRPr="006715AD">
        <w:t xml:space="preserve"> je celoevropská kampaň, která pomáhá identifikovat a upozornit na nevyhovující výrobky, nedostatek erudovaných prodejců a snaží se o dohled na evropské cíle v oblasti úspor energie.</w:t>
      </w:r>
    </w:p>
    <w:p w:rsidR="00616039" w:rsidRDefault="00616039" w:rsidP="00616039">
      <w:pPr>
        <w:spacing w:after="120"/>
        <w:ind w:right="-286"/>
        <w:jc w:val="both"/>
        <w:rPr>
          <w:b/>
        </w:rPr>
      </w:pPr>
      <w:r w:rsidRPr="006715AD">
        <w:t>Příručka je i v českém jazyce na webové adrese</w:t>
      </w:r>
      <w:r>
        <w:t xml:space="preserve"> </w:t>
      </w:r>
      <w:hyperlink r:id="rId17" w:history="1">
        <w:r w:rsidRPr="00C47652">
          <w:rPr>
            <w:rStyle w:val="Hypertextovodkaz"/>
          </w:rPr>
          <w:t>Zde</w:t>
        </w:r>
      </w:hyperlink>
    </w:p>
    <w:p w:rsidR="00616039" w:rsidRPr="00C47652" w:rsidRDefault="00616039" w:rsidP="00616039">
      <w:pPr>
        <w:pStyle w:val="Odstavecseseznamem"/>
        <w:numPr>
          <w:ilvl w:val="1"/>
          <w:numId w:val="30"/>
        </w:numPr>
        <w:spacing w:after="120" w:line="259" w:lineRule="auto"/>
        <w:ind w:right="-286"/>
        <w:rPr>
          <w:sz w:val="20"/>
          <w:szCs w:val="20"/>
        </w:rPr>
      </w:pPr>
      <w:hyperlink r:id="rId18" w:tooltip="Eko označení" w:history="1">
        <w:proofErr w:type="gramStart"/>
        <w:r w:rsidRPr="00C47652">
          <w:rPr>
            <w:sz w:val="20"/>
            <w:szCs w:val="20"/>
          </w:rPr>
          <w:t>..(volné</w:t>
        </w:r>
        <w:proofErr w:type="gramEnd"/>
        <w:r w:rsidRPr="00C47652">
          <w:rPr>
            <w:sz w:val="20"/>
            <w:szCs w:val="20"/>
          </w:rPr>
          <w:t>)</w:t>
        </w:r>
      </w:hyperlink>
    </w:p>
    <w:p w:rsidR="00616039" w:rsidRPr="006A7214" w:rsidRDefault="00616039" w:rsidP="00616039">
      <w:pPr>
        <w:pStyle w:val="Odstavecseseznamem"/>
        <w:numPr>
          <w:ilvl w:val="1"/>
          <w:numId w:val="30"/>
        </w:numPr>
        <w:spacing w:after="120" w:line="259" w:lineRule="auto"/>
        <w:ind w:right="-286"/>
        <w:rPr>
          <w:b/>
          <w:sz w:val="20"/>
          <w:szCs w:val="20"/>
        </w:rPr>
      </w:pPr>
      <w:hyperlink r:id="rId19" w:tooltip="Eko označení" w:history="1">
        <w:r w:rsidRPr="006A7214">
          <w:rPr>
            <w:b/>
            <w:sz w:val="20"/>
            <w:szCs w:val="20"/>
          </w:rPr>
          <w:t>Technické požadavky na domácí spotřebiče</w:t>
        </w:r>
      </w:hyperlink>
    </w:p>
    <w:p w:rsidR="00616039" w:rsidRPr="009937F6" w:rsidRDefault="00616039" w:rsidP="00616039">
      <w:pPr>
        <w:pStyle w:val="Odstavecseseznamem"/>
        <w:numPr>
          <w:ilvl w:val="0"/>
          <w:numId w:val="32"/>
        </w:numPr>
        <w:spacing w:after="120" w:line="259" w:lineRule="auto"/>
        <w:ind w:right="-286"/>
        <w:jc w:val="both"/>
        <w:rPr>
          <w:b/>
        </w:rPr>
      </w:pPr>
      <w:r w:rsidRPr="009937F6">
        <w:rPr>
          <w:b/>
        </w:rPr>
        <w:t>Skutečná životnost vysavačů</w:t>
      </w:r>
    </w:p>
    <w:p w:rsidR="00616039" w:rsidRPr="009937F6" w:rsidRDefault="00616039" w:rsidP="00616039">
      <w:pPr>
        <w:spacing w:after="120"/>
        <w:ind w:right="-286"/>
        <w:jc w:val="both"/>
      </w:pPr>
      <w:r>
        <w:t xml:space="preserve">Spotřebitelé se prostřednictvím </w:t>
      </w:r>
      <w:r w:rsidRPr="009937F6">
        <w:t>ANEC zúčastnil</w:t>
      </w:r>
      <w:r>
        <w:t>i</w:t>
      </w:r>
      <w:r w:rsidRPr="009937F6">
        <w:t xml:space="preserve"> workshopu o metodách </w:t>
      </w:r>
      <w:r>
        <w:t>zkoušení</w:t>
      </w:r>
      <w:r w:rsidRPr="009937F6">
        <w:t xml:space="preserve">, které </w:t>
      </w:r>
      <w:r>
        <w:t>by vyhodnotilo skutečnou</w:t>
      </w:r>
      <w:r w:rsidRPr="009937F6">
        <w:t xml:space="preserve"> životnost vysavačů. Seminář organizovala evropská asociace CECED - Sdružení evropských výrobců domácích spotřebičů. </w:t>
      </w:r>
    </w:p>
    <w:p w:rsidR="00616039" w:rsidRDefault="00616039" w:rsidP="00616039">
      <w:pPr>
        <w:spacing w:after="120"/>
        <w:ind w:right="-286"/>
        <w:jc w:val="both"/>
      </w:pPr>
      <w:r w:rsidRPr="009937F6">
        <w:lastRenderedPageBreak/>
        <w:t xml:space="preserve">Byla to </w:t>
      </w:r>
      <w:r>
        <w:t>možnost</w:t>
      </w:r>
      <w:r w:rsidRPr="009937F6">
        <w:t xml:space="preserve"> pro zúčastněné strany vyměnit si své informace, znalosti, přání a ambice na budoucí vývoj vysavačů a diskutovat o možnosti revize norem. </w:t>
      </w:r>
      <w:r>
        <w:t>Z</w:t>
      </w:r>
      <w:r w:rsidRPr="009937F6">
        <w:t>ástupci spotřebitelů žádali, aby testy vysavačů reflektovali jejich skutečnou životnost a zdůraznili, že prohlášení výrobců o energetickém značení ne vždy koresponduje s testy, které provedou spotřebitelské organizace.</w:t>
      </w:r>
      <w:r>
        <w:t xml:space="preserve"> </w:t>
      </w:r>
    </w:p>
    <w:p w:rsidR="00616039" w:rsidRDefault="00616039" w:rsidP="00616039">
      <w:pPr>
        <w:spacing w:after="120"/>
        <w:ind w:right="-286"/>
        <w:jc w:val="both"/>
      </w:pPr>
      <w:r w:rsidRPr="009937F6">
        <w:t xml:space="preserve">Výsledky workshopu </w:t>
      </w:r>
      <w:r>
        <w:t>byly</w:t>
      </w:r>
      <w:r w:rsidRPr="009937F6">
        <w:t xml:space="preserve"> zaslány pracovní skupině CENELEC TC59X WG 6</w:t>
      </w:r>
      <w:r>
        <w:t xml:space="preserve"> jako podpora pro budoucí práci na vývoji norem. Téma velmi zajímá SČS, které letos iniciuje velký projekt na podporu vnímání životnosti výrobků. Budeme o něm informovat.</w:t>
      </w:r>
    </w:p>
    <w:p w:rsidR="00616039" w:rsidRDefault="00616039" w:rsidP="00616039">
      <w:pPr>
        <w:spacing w:after="120"/>
        <w:ind w:right="-286"/>
        <w:jc w:val="both"/>
      </w:pPr>
      <w:r>
        <w:t>(K životnosti výrobků též v kapitole ‚Kvalita, jakost‘ – níže.)</w:t>
      </w:r>
    </w:p>
    <w:p w:rsidR="00616039" w:rsidRPr="004A289B" w:rsidRDefault="00616039" w:rsidP="00616039">
      <w:pPr>
        <w:pStyle w:val="Odstavecseseznamem"/>
        <w:spacing w:after="120"/>
        <w:ind w:left="0" w:right="-286"/>
        <w:jc w:val="both"/>
        <w:rPr>
          <w:b/>
          <w:sz w:val="20"/>
          <w:szCs w:val="20"/>
        </w:rPr>
      </w:pPr>
      <w:r w:rsidRPr="004A289B">
        <w:rPr>
          <w:b/>
          <w:sz w:val="20"/>
          <w:szCs w:val="20"/>
        </w:rPr>
        <w:t>Souhrn, příklady výstupů zapojení:</w:t>
      </w:r>
    </w:p>
    <w:p w:rsidR="00616039" w:rsidRPr="004A289B" w:rsidRDefault="00616039" w:rsidP="00616039">
      <w:pPr>
        <w:pStyle w:val="Odstavecseseznamem"/>
        <w:spacing w:after="120"/>
        <w:ind w:left="0" w:right="-286"/>
        <w:jc w:val="both"/>
        <w:rPr>
          <w:sz w:val="20"/>
          <w:szCs w:val="20"/>
        </w:rPr>
      </w:pPr>
      <w:r w:rsidRPr="004A289B">
        <w:rPr>
          <w:sz w:val="20"/>
          <w:szCs w:val="20"/>
        </w:rPr>
        <w:t xml:space="preserve">Aktivita podporuje následující evropské politiky a právní předpisy: Roční Pracovní Program Evropská unie pro evropskou normalizaci; Směrnice o nízkém napětí (2006/95 / ES); Směrnice pro plynová zařízení (2009/142 / ES); směrnice pro strojní zařízení (2006/42 / ES); Směrnice o obecné bezpečnosti výrobků (2001/95 / ES); Program EU pro spotřebitele 2020 (cíle: zlepšení bezpečnosti spotřebitelů; zlepšování provádění; posílení prosazování a zajištění nápravy); Consumer </w:t>
      </w:r>
      <w:proofErr w:type="spellStart"/>
      <w:r w:rsidRPr="004A289B">
        <w:rPr>
          <w:sz w:val="20"/>
          <w:szCs w:val="20"/>
        </w:rPr>
        <w:t>Programme</w:t>
      </w:r>
      <w:proofErr w:type="spellEnd"/>
      <w:r w:rsidRPr="004A289B">
        <w:rPr>
          <w:sz w:val="20"/>
          <w:szCs w:val="20"/>
        </w:rPr>
        <w:t xml:space="preserve"> 2014-2020 (cíl: Bezpečnost - zvýšení bezpečnosti prostřednictvím účinného dozoru nad trhem v EU)</w:t>
      </w:r>
    </w:p>
    <w:p w:rsidR="00616039" w:rsidRDefault="00616039" w:rsidP="00616039">
      <w:pPr>
        <w:pStyle w:val="Odstavecseseznamem"/>
        <w:numPr>
          <w:ilvl w:val="1"/>
          <w:numId w:val="30"/>
        </w:numPr>
        <w:spacing w:after="120" w:line="259" w:lineRule="auto"/>
        <w:ind w:right="-286"/>
        <w:rPr>
          <w:b/>
          <w:sz w:val="20"/>
          <w:szCs w:val="20"/>
        </w:rPr>
      </w:pPr>
      <w:r w:rsidRPr="006A7214">
        <w:rPr>
          <w:b/>
          <w:sz w:val="20"/>
          <w:szCs w:val="20"/>
        </w:rPr>
        <w:t>Různé ostatní (</w:t>
      </w:r>
      <w:hyperlink r:id="rId20" w:tooltip="Lasery a bezpečnost" w:history="1">
        <w:r w:rsidRPr="006A7214">
          <w:rPr>
            <w:b/>
            <w:sz w:val="20"/>
            <w:szCs w:val="20"/>
          </w:rPr>
          <w:t>Lasery a bezpečnost</w:t>
        </w:r>
      </w:hyperlink>
      <w:r w:rsidRPr="006A7214">
        <w:rPr>
          <w:b/>
          <w:sz w:val="20"/>
          <w:szCs w:val="20"/>
        </w:rPr>
        <w:t xml:space="preserve">, </w:t>
      </w:r>
      <w:hyperlink r:id="rId21" w:tooltip="Univerzální nabíječky" w:history="1">
        <w:r w:rsidRPr="006A7214">
          <w:rPr>
            <w:b/>
            <w:sz w:val="20"/>
            <w:szCs w:val="20"/>
          </w:rPr>
          <w:t>Univerzální nabíječky</w:t>
        </w:r>
      </w:hyperlink>
    </w:p>
    <w:p w:rsidR="00616039" w:rsidRPr="004F0D90" w:rsidRDefault="00616039" w:rsidP="00616039">
      <w:pPr>
        <w:pStyle w:val="Odstavecseseznamem"/>
        <w:spacing w:after="120"/>
        <w:ind w:left="0" w:right="-286"/>
        <w:jc w:val="both"/>
        <w:rPr>
          <w:sz w:val="20"/>
          <w:szCs w:val="20"/>
        </w:rPr>
      </w:pPr>
      <w:r w:rsidRPr="004F0D90">
        <w:rPr>
          <w:sz w:val="20"/>
          <w:szCs w:val="20"/>
        </w:rPr>
        <w:t>Bez zásadního vývoje</w:t>
      </w:r>
    </w:p>
    <w:p w:rsidR="00616039" w:rsidRPr="004F0D90" w:rsidRDefault="00616039" w:rsidP="00616039">
      <w:pPr>
        <w:spacing w:after="120"/>
        <w:ind w:right="-286"/>
        <w:jc w:val="both"/>
        <w:rPr>
          <w:b/>
        </w:rPr>
      </w:pPr>
      <w:r w:rsidRPr="00D7299C">
        <w:rPr>
          <w:b/>
        </w:rPr>
        <w:t>Témata normalizační práce – příklady výstupů</w:t>
      </w:r>
      <w:r>
        <w:rPr>
          <w:b/>
        </w:rPr>
        <w:t xml:space="preserve"> zapojení spotřebitelů </w:t>
      </w:r>
      <w:r w:rsidRPr="004F0D90">
        <w:t>33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32014E">
        <w:rPr>
          <w:sz w:val="20"/>
          <w:szCs w:val="20"/>
        </w:rPr>
        <w:t xml:space="preserve">ANEC </w:t>
      </w:r>
      <w:proofErr w:type="spellStart"/>
      <w:r w:rsidRPr="0032014E">
        <w:rPr>
          <w:sz w:val="20"/>
          <w:szCs w:val="20"/>
        </w:rPr>
        <w:t>Domestic</w:t>
      </w:r>
      <w:proofErr w:type="spellEnd"/>
      <w:r w:rsidRPr="0032014E">
        <w:rPr>
          <w:sz w:val="20"/>
          <w:szCs w:val="20"/>
        </w:rPr>
        <w:t xml:space="preserve"> </w:t>
      </w:r>
      <w:proofErr w:type="spellStart"/>
      <w:r w:rsidRPr="0032014E">
        <w:rPr>
          <w:sz w:val="20"/>
          <w:szCs w:val="20"/>
        </w:rPr>
        <w:t>Appliances</w:t>
      </w:r>
      <w:proofErr w:type="spellEnd"/>
      <w:r w:rsidRPr="0032014E">
        <w:rPr>
          <w:sz w:val="20"/>
          <w:szCs w:val="20"/>
        </w:rPr>
        <w:t xml:space="preserve"> draft </w:t>
      </w:r>
      <w:proofErr w:type="spellStart"/>
      <w:r w:rsidRPr="0032014E">
        <w:rPr>
          <w:sz w:val="20"/>
          <w:szCs w:val="20"/>
        </w:rPr>
        <w:t>Work</w:t>
      </w:r>
      <w:proofErr w:type="spellEnd"/>
      <w:r w:rsidRPr="0032014E">
        <w:rPr>
          <w:sz w:val="20"/>
          <w:szCs w:val="20"/>
        </w:rPr>
        <w:t xml:space="preserve"> </w:t>
      </w:r>
      <w:proofErr w:type="spellStart"/>
      <w:r w:rsidRPr="0032014E">
        <w:rPr>
          <w:sz w:val="20"/>
          <w:szCs w:val="20"/>
        </w:rPr>
        <w:t>Programme</w:t>
      </w:r>
      <w:proofErr w:type="spellEnd"/>
      <w:r w:rsidRPr="0032014E">
        <w:rPr>
          <w:sz w:val="20"/>
          <w:szCs w:val="20"/>
        </w:rPr>
        <w:t xml:space="preserve"> 2017</w:t>
      </w:r>
      <w:r>
        <w:rPr>
          <w:sz w:val="20"/>
          <w:szCs w:val="20"/>
        </w:rPr>
        <w:t>, spolupráce na programu (ještě není hotový)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32014E">
        <w:rPr>
          <w:sz w:val="20"/>
          <w:szCs w:val="20"/>
        </w:rPr>
        <w:t>EN 1860-1:2013/prA1:2015 ‘</w:t>
      </w:r>
      <w:proofErr w:type="spellStart"/>
      <w:r w:rsidRPr="0032014E">
        <w:rPr>
          <w:sz w:val="20"/>
          <w:szCs w:val="20"/>
        </w:rPr>
        <w:t>Appliances</w:t>
      </w:r>
      <w:proofErr w:type="spellEnd"/>
      <w:r w:rsidRPr="0032014E">
        <w:rPr>
          <w:sz w:val="20"/>
          <w:szCs w:val="20"/>
        </w:rPr>
        <w:t xml:space="preserve">, solid </w:t>
      </w:r>
      <w:proofErr w:type="spellStart"/>
      <w:r w:rsidRPr="0032014E">
        <w:rPr>
          <w:sz w:val="20"/>
          <w:szCs w:val="20"/>
        </w:rPr>
        <w:t>fuels</w:t>
      </w:r>
      <w:proofErr w:type="spellEnd"/>
      <w:r w:rsidRPr="0032014E">
        <w:rPr>
          <w:sz w:val="20"/>
          <w:szCs w:val="20"/>
        </w:rPr>
        <w:t xml:space="preserve"> and </w:t>
      </w:r>
      <w:proofErr w:type="spellStart"/>
      <w:r w:rsidRPr="0032014E">
        <w:rPr>
          <w:sz w:val="20"/>
          <w:szCs w:val="20"/>
        </w:rPr>
        <w:t>firelighters</w:t>
      </w:r>
      <w:proofErr w:type="spellEnd"/>
      <w:r w:rsidRPr="0032014E">
        <w:rPr>
          <w:sz w:val="20"/>
          <w:szCs w:val="20"/>
        </w:rPr>
        <w:t xml:space="preserve"> </w:t>
      </w:r>
      <w:proofErr w:type="spellStart"/>
      <w:r w:rsidRPr="0032014E">
        <w:rPr>
          <w:sz w:val="20"/>
          <w:szCs w:val="20"/>
        </w:rPr>
        <w:t>for</w:t>
      </w:r>
      <w:proofErr w:type="spellEnd"/>
      <w:r w:rsidRPr="0032014E">
        <w:rPr>
          <w:sz w:val="20"/>
          <w:szCs w:val="20"/>
        </w:rPr>
        <w:t xml:space="preserve"> </w:t>
      </w:r>
      <w:proofErr w:type="spellStart"/>
      <w:r w:rsidRPr="0032014E">
        <w:rPr>
          <w:sz w:val="20"/>
          <w:szCs w:val="20"/>
        </w:rPr>
        <w:t>barbecuing</w:t>
      </w:r>
      <w:proofErr w:type="spellEnd"/>
      <w:r w:rsidRPr="0032014E">
        <w:rPr>
          <w:sz w:val="20"/>
          <w:szCs w:val="20"/>
        </w:rPr>
        <w:t xml:space="preserve"> -  Part 1: </w:t>
      </w:r>
      <w:proofErr w:type="spellStart"/>
      <w:r w:rsidRPr="0032014E">
        <w:rPr>
          <w:sz w:val="20"/>
          <w:szCs w:val="20"/>
        </w:rPr>
        <w:t>Barbecues</w:t>
      </w:r>
      <w:proofErr w:type="spellEnd"/>
      <w:r w:rsidRPr="0032014E">
        <w:rPr>
          <w:sz w:val="20"/>
          <w:szCs w:val="20"/>
        </w:rPr>
        <w:t xml:space="preserve"> </w:t>
      </w:r>
      <w:proofErr w:type="spellStart"/>
      <w:r w:rsidRPr="0032014E">
        <w:rPr>
          <w:sz w:val="20"/>
          <w:szCs w:val="20"/>
        </w:rPr>
        <w:t>burning</w:t>
      </w:r>
      <w:proofErr w:type="spellEnd"/>
      <w:r w:rsidRPr="0032014E">
        <w:rPr>
          <w:sz w:val="20"/>
          <w:szCs w:val="20"/>
        </w:rPr>
        <w:t xml:space="preserve"> solid </w:t>
      </w:r>
      <w:proofErr w:type="spellStart"/>
      <w:r w:rsidRPr="0032014E">
        <w:rPr>
          <w:sz w:val="20"/>
          <w:szCs w:val="20"/>
        </w:rPr>
        <w:t>fuels</w:t>
      </w:r>
      <w:proofErr w:type="spellEnd"/>
      <w:r w:rsidRPr="0032014E">
        <w:rPr>
          <w:sz w:val="20"/>
          <w:szCs w:val="20"/>
        </w:rPr>
        <w:t xml:space="preserve"> — </w:t>
      </w:r>
      <w:proofErr w:type="spellStart"/>
      <w:r w:rsidRPr="0032014E">
        <w:rPr>
          <w:sz w:val="20"/>
          <w:szCs w:val="20"/>
        </w:rPr>
        <w:t>Requirements</w:t>
      </w:r>
      <w:proofErr w:type="spellEnd"/>
      <w:r w:rsidRPr="0032014E">
        <w:rPr>
          <w:sz w:val="20"/>
          <w:szCs w:val="20"/>
        </w:rPr>
        <w:t xml:space="preserve"> and test </w:t>
      </w:r>
      <w:proofErr w:type="spellStart"/>
      <w:r w:rsidRPr="0032014E">
        <w:rPr>
          <w:sz w:val="20"/>
          <w:szCs w:val="20"/>
        </w:rPr>
        <w:t>methods</w:t>
      </w:r>
      <w:proofErr w:type="spellEnd"/>
      <w:r w:rsidRPr="0032014E">
        <w:rPr>
          <w:sz w:val="20"/>
          <w:szCs w:val="20"/>
        </w:rPr>
        <w:t>’, spolupráce na připomínkách ANEC</w:t>
      </w:r>
    </w:p>
    <w:p w:rsidR="00616039" w:rsidRPr="003B3C17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32014E">
        <w:rPr>
          <w:sz w:val="20"/>
          <w:szCs w:val="20"/>
        </w:rPr>
        <w:t xml:space="preserve">ANEC </w:t>
      </w:r>
      <w:proofErr w:type="spellStart"/>
      <w:r w:rsidRPr="0032014E">
        <w:rPr>
          <w:sz w:val="20"/>
          <w:szCs w:val="20"/>
        </w:rPr>
        <w:t>Press</w:t>
      </w:r>
      <w:proofErr w:type="spellEnd"/>
      <w:r w:rsidRPr="0032014E">
        <w:rPr>
          <w:sz w:val="20"/>
          <w:szCs w:val="20"/>
        </w:rPr>
        <w:t xml:space="preserve"> </w:t>
      </w:r>
      <w:proofErr w:type="spellStart"/>
      <w:r w:rsidRPr="0032014E">
        <w:rPr>
          <w:sz w:val="20"/>
          <w:szCs w:val="20"/>
        </w:rPr>
        <w:t>Release</w:t>
      </w:r>
      <w:proofErr w:type="spellEnd"/>
      <w:r w:rsidRPr="0032014E">
        <w:rPr>
          <w:sz w:val="20"/>
          <w:szCs w:val="20"/>
        </w:rPr>
        <w:t xml:space="preserve"> “A barbecue grill </w:t>
      </w:r>
      <w:proofErr w:type="spellStart"/>
      <w:r w:rsidRPr="0032014E">
        <w:rPr>
          <w:sz w:val="20"/>
          <w:szCs w:val="20"/>
        </w:rPr>
        <w:t>can</w:t>
      </w:r>
      <w:proofErr w:type="spellEnd"/>
      <w:r w:rsidRPr="0032014E">
        <w:rPr>
          <w:sz w:val="20"/>
          <w:szCs w:val="20"/>
        </w:rPr>
        <w:t xml:space="preserve"> </w:t>
      </w:r>
      <w:proofErr w:type="spellStart"/>
      <w:r w:rsidRPr="0032014E">
        <w:rPr>
          <w:sz w:val="20"/>
          <w:szCs w:val="20"/>
        </w:rPr>
        <w:t>kill</w:t>
      </w:r>
      <w:proofErr w:type="spellEnd"/>
      <w:r w:rsidRPr="0032014E">
        <w:rPr>
          <w:sz w:val="20"/>
          <w:szCs w:val="20"/>
        </w:rPr>
        <w:t xml:space="preserve">: </w:t>
      </w:r>
      <w:proofErr w:type="spellStart"/>
      <w:r w:rsidRPr="0032014E">
        <w:rPr>
          <w:sz w:val="20"/>
          <w:szCs w:val="20"/>
        </w:rPr>
        <w:t>don’t</w:t>
      </w:r>
      <w:proofErr w:type="spellEnd"/>
      <w:r w:rsidRPr="0032014E">
        <w:rPr>
          <w:sz w:val="20"/>
          <w:szCs w:val="20"/>
        </w:rPr>
        <w:t xml:space="preserve"> use </w:t>
      </w:r>
      <w:proofErr w:type="spellStart"/>
      <w:r w:rsidRPr="0032014E">
        <w:rPr>
          <w:sz w:val="20"/>
          <w:szCs w:val="20"/>
        </w:rPr>
        <w:t>it</w:t>
      </w:r>
      <w:proofErr w:type="spellEnd"/>
      <w:r w:rsidRPr="0032014E">
        <w:rPr>
          <w:sz w:val="20"/>
          <w:szCs w:val="20"/>
        </w:rPr>
        <w:t xml:space="preserve"> </w:t>
      </w:r>
      <w:proofErr w:type="spellStart"/>
      <w:r w:rsidRPr="0032014E">
        <w:rPr>
          <w:sz w:val="20"/>
          <w:szCs w:val="20"/>
        </w:rPr>
        <w:t>indoors</w:t>
      </w:r>
      <w:proofErr w:type="spellEnd"/>
      <w:r w:rsidRPr="0032014E">
        <w:rPr>
          <w:sz w:val="20"/>
          <w:szCs w:val="20"/>
        </w:rPr>
        <w:t>”,</w:t>
      </w:r>
      <w:r>
        <w:rPr>
          <w:sz w:val="20"/>
          <w:szCs w:val="20"/>
        </w:rPr>
        <w:t xml:space="preserve"> spolupráce na výstupu, </w:t>
      </w:r>
    </w:p>
    <w:p w:rsidR="00616039" w:rsidRDefault="00616039" w:rsidP="00616039">
      <w:pPr>
        <w:pStyle w:val="Odstavecseseznamem"/>
        <w:numPr>
          <w:ilvl w:val="0"/>
          <w:numId w:val="33"/>
        </w:numPr>
        <w:spacing w:after="120" w:line="259" w:lineRule="auto"/>
        <w:ind w:right="-286"/>
        <w:jc w:val="both"/>
        <w:rPr>
          <w:sz w:val="20"/>
          <w:szCs w:val="20"/>
        </w:rPr>
      </w:pPr>
      <w:r w:rsidRPr="003B3C17">
        <w:rPr>
          <w:sz w:val="20"/>
          <w:szCs w:val="20"/>
        </w:rPr>
        <w:t>CENELEC TC 108 WG 3 '</w:t>
      </w:r>
      <w:proofErr w:type="spellStart"/>
      <w:r w:rsidRPr="003B3C17">
        <w:rPr>
          <w:sz w:val="20"/>
          <w:szCs w:val="20"/>
        </w:rPr>
        <w:t>Sound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pressure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related</w:t>
      </w:r>
      <w:proofErr w:type="spellEnd"/>
      <w:r w:rsidRPr="003B3C17">
        <w:rPr>
          <w:sz w:val="20"/>
          <w:szCs w:val="20"/>
        </w:rPr>
        <w:t xml:space="preserve"> to portable music </w:t>
      </w:r>
      <w:proofErr w:type="spellStart"/>
      <w:r w:rsidRPr="003B3C17">
        <w:rPr>
          <w:sz w:val="20"/>
          <w:szCs w:val="20"/>
        </w:rPr>
        <w:t>players</w:t>
      </w:r>
      <w:proofErr w:type="spellEnd"/>
      <w:r w:rsidRPr="003B3C17">
        <w:rPr>
          <w:sz w:val="20"/>
          <w:szCs w:val="20"/>
        </w:rPr>
        <w:t xml:space="preserve">' - 1)   </w:t>
      </w:r>
      <w:proofErr w:type="spellStart"/>
      <w:r w:rsidRPr="003B3C17">
        <w:rPr>
          <w:sz w:val="20"/>
          <w:szCs w:val="20"/>
        </w:rPr>
        <w:t>Document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for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decision</w:t>
      </w:r>
      <w:proofErr w:type="spellEnd"/>
      <w:r w:rsidRPr="003B3C17">
        <w:rPr>
          <w:sz w:val="20"/>
          <w:szCs w:val="20"/>
        </w:rPr>
        <w:t xml:space="preserve"> - CLC/BT - EN 62368-1:2014/</w:t>
      </w:r>
      <w:proofErr w:type="spellStart"/>
      <w:r w:rsidRPr="003B3C17">
        <w:rPr>
          <w:sz w:val="20"/>
          <w:szCs w:val="20"/>
        </w:rPr>
        <w:t>prAA</w:t>
      </w:r>
      <w:proofErr w:type="spellEnd"/>
      <w:r w:rsidRPr="003B3C17">
        <w:rPr>
          <w:sz w:val="20"/>
          <w:szCs w:val="20"/>
        </w:rPr>
        <w:t xml:space="preserve">, audio/video, </w:t>
      </w:r>
      <w:proofErr w:type="spellStart"/>
      <w:r w:rsidRPr="003B3C17">
        <w:rPr>
          <w:sz w:val="20"/>
          <w:szCs w:val="20"/>
        </w:rPr>
        <w:t>information</w:t>
      </w:r>
      <w:proofErr w:type="spellEnd"/>
      <w:r w:rsidRPr="003B3C17">
        <w:rPr>
          <w:sz w:val="20"/>
          <w:szCs w:val="20"/>
        </w:rPr>
        <w:t xml:space="preserve"> and </w:t>
      </w:r>
      <w:proofErr w:type="spellStart"/>
      <w:r w:rsidRPr="003B3C17">
        <w:rPr>
          <w:sz w:val="20"/>
          <w:szCs w:val="20"/>
        </w:rPr>
        <w:t>communication</w:t>
      </w:r>
      <w:proofErr w:type="spellEnd"/>
      <w:r w:rsidRPr="003B3C17">
        <w:rPr>
          <w:sz w:val="20"/>
          <w:szCs w:val="20"/>
        </w:rPr>
        <w:t xml:space="preserve"> technology </w:t>
      </w:r>
      <w:proofErr w:type="spellStart"/>
      <w:r w:rsidRPr="003B3C17">
        <w:rPr>
          <w:sz w:val="20"/>
          <w:szCs w:val="20"/>
        </w:rPr>
        <w:t>equipment</w:t>
      </w:r>
      <w:proofErr w:type="spellEnd"/>
      <w:r w:rsidRPr="003B3C17">
        <w:rPr>
          <w:sz w:val="20"/>
          <w:szCs w:val="20"/>
        </w:rPr>
        <w:t xml:space="preserve"> - Part 1: </w:t>
      </w:r>
      <w:proofErr w:type="spellStart"/>
      <w:r w:rsidRPr="003B3C17">
        <w:rPr>
          <w:sz w:val="20"/>
          <w:szCs w:val="20"/>
        </w:rPr>
        <w:t>Safety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requirements</w:t>
      </w:r>
      <w:proofErr w:type="spellEnd"/>
      <w:r w:rsidRPr="003B3C17">
        <w:rPr>
          <w:sz w:val="20"/>
          <w:szCs w:val="20"/>
        </w:rPr>
        <w:t xml:space="preserve"> (PR=62147); 2)   </w:t>
      </w:r>
      <w:proofErr w:type="spellStart"/>
      <w:r w:rsidRPr="003B3C17">
        <w:rPr>
          <w:sz w:val="20"/>
          <w:szCs w:val="20"/>
        </w:rPr>
        <w:t>Document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for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discussion</w:t>
      </w:r>
      <w:proofErr w:type="spellEnd"/>
      <w:r w:rsidRPr="003B3C17">
        <w:rPr>
          <w:sz w:val="20"/>
          <w:szCs w:val="20"/>
        </w:rPr>
        <w:t>/</w:t>
      </w:r>
      <w:proofErr w:type="spellStart"/>
      <w:r w:rsidRPr="003B3C17">
        <w:rPr>
          <w:sz w:val="20"/>
          <w:szCs w:val="20"/>
        </w:rPr>
        <w:t>comments</w:t>
      </w:r>
      <w:proofErr w:type="spellEnd"/>
      <w:r w:rsidRPr="003B3C17">
        <w:rPr>
          <w:sz w:val="20"/>
          <w:szCs w:val="20"/>
        </w:rPr>
        <w:t xml:space="preserve"> - A </w:t>
      </w:r>
      <w:proofErr w:type="spellStart"/>
      <w:r w:rsidRPr="003B3C17">
        <w:rPr>
          <w:sz w:val="20"/>
          <w:szCs w:val="20"/>
        </w:rPr>
        <w:t>first</w:t>
      </w:r>
      <w:proofErr w:type="spellEnd"/>
      <w:r w:rsidRPr="003B3C17">
        <w:rPr>
          <w:sz w:val="20"/>
          <w:szCs w:val="20"/>
        </w:rPr>
        <w:t xml:space="preserve"> draft </w:t>
      </w:r>
      <w:proofErr w:type="spellStart"/>
      <w:r w:rsidRPr="003B3C17">
        <w:rPr>
          <w:sz w:val="20"/>
          <w:szCs w:val="20"/>
        </w:rPr>
        <w:t>for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the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measurement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document</w:t>
      </w:r>
      <w:proofErr w:type="spellEnd"/>
      <w:r w:rsidRPr="003B3C17">
        <w:rPr>
          <w:sz w:val="20"/>
          <w:szCs w:val="20"/>
        </w:rPr>
        <w:t xml:space="preserve"> (EN 50332-3 ‘</w:t>
      </w:r>
      <w:proofErr w:type="spellStart"/>
      <w:r w:rsidRPr="003B3C17">
        <w:rPr>
          <w:sz w:val="20"/>
          <w:szCs w:val="20"/>
        </w:rPr>
        <w:t>Sound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System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Equipment</w:t>
      </w:r>
      <w:proofErr w:type="spellEnd"/>
      <w:r w:rsidRPr="003B3C17">
        <w:rPr>
          <w:sz w:val="20"/>
          <w:szCs w:val="20"/>
        </w:rPr>
        <w:t xml:space="preserve">: </w:t>
      </w:r>
      <w:proofErr w:type="spellStart"/>
      <w:r w:rsidRPr="003B3C17">
        <w:rPr>
          <w:sz w:val="20"/>
          <w:szCs w:val="20"/>
        </w:rPr>
        <w:t>Headphones</w:t>
      </w:r>
      <w:proofErr w:type="spellEnd"/>
      <w:r w:rsidRPr="003B3C17">
        <w:rPr>
          <w:sz w:val="20"/>
          <w:szCs w:val="20"/>
        </w:rPr>
        <w:t xml:space="preserve"> and </w:t>
      </w:r>
      <w:proofErr w:type="spellStart"/>
      <w:r w:rsidRPr="003B3C17">
        <w:rPr>
          <w:sz w:val="20"/>
          <w:szCs w:val="20"/>
        </w:rPr>
        <w:t>earphones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associated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with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personal</w:t>
      </w:r>
      <w:proofErr w:type="spellEnd"/>
      <w:r w:rsidRPr="003B3C17">
        <w:rPr>
          <w:sz w:val="20"/>
          <w:szCs w:val="20"/>
        </w:rPr>
        <w:t xml:space="preserve"> music </w:t>
      </w:r>
      <w:proofErr w:type="spellStart"/>
      <w:r w:rsidRPr="003B3C17">
        <w:rPr>
          <w:sz w:val="20"/>
          <w:szCs w:val="20"/>
        </w:rPr>
        <w:t>players</w:t>
      </w:r>
      <w:proofErr w:type="spellEnd"/>
      <w:r w:rsidRPr="003B3C17">
        <w:rPr>
          <w:sz w:val="20"/>
          <w:szCs w:val="20"/>
        </w:rPr>
        <w:t xml:space="preserve"> – Maximum </w:t>
      </w:r>
      <w:proofErr w:type="spellStart"/>
      <w:r w:rsidRPr="003B3C17">
        <w:rPr>
          <w:sz w:val="20"/>
          <w:szCs w:val="20"/>
        </w:rPr>
        <w:t>sound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pressure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level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measurement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methodology</w:t>
      </w:r>
      <w:proofErr w:type="spellEnd"/>
      <w:r w:rsidRPr="003B3C17">
        <w:rPr>
          <w:sz w:val="20"/>
          <w:szCs w:val="20"/>
        </w:rPr>
        <w:t xml:space="preserve">. Part 3 </w:t>
      </w:r>
      <w:proofErr w:type="spellStart"/>
      <w:r w:rsidRPr="003B3C17">
        <w:rPr>
          <w:sz w:val="20"/>
          <w:szCs w:val="20"/>
        </w:rPr>
        <w:t>Measurement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of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sound</w:t>
      </w:r>
      <w:proofErr w:type="spellEnd"/>
      <w:r w:rsidRPr="003B3C17">
        <w:rPr>
          <w:sz w:val="20"/>
          <w:szCs w:val="20"/>
        </w:rPr>
        <w:t xml:space="preserve"> dose</w:t>
      </w:r>
      <w:r>
        <w:rPr>
          <w:sz w:val="20"/>
          <w:szCs w:val="20"/>
        </w:rPr>
        <w:t xml:space="preserve"> management); spolupráce na připomínkách;</w:t>
      </w:r>
    </w:p>
    <w:p w:rsidR="00616039" w:rsidRDefault="00616039" w:rsidP="00616039">
      <w:pPr>
        <w:spacing w:before="240" w:after="120"/>
        <w:jc w:val="both"/>
        <w:rPr>
          <w:sz w:val="20"/>
          <w:szCs w:val="20"/>
        </w:rPr>
      </w:pPr>
      <w:r w:rsidRPr="003B3C17">
        <w:rPr>
          <w:sz w:val="20"/>
          <w:szCs w:val="20"/>
        </w:rPr>
        <w:t xml:space="preserve">EN ISO 5395-3:2013/prA2 ‘Garden </w:t>
      </w:r>
      <w:proofErr w:type="spellStart"/>
      <w:r w:rsidRPr="003B3C17">
        <w:rPr>
          <w:sz w:val="20"/>
          <w:szCs w:val="20"/>
        </w:rPr>
        <w:t>equipment</w:t>
      </w:r>
      <w:proofErr w:type="spellEnd"/>
      <w:r w:rsidRPr="003B3C17">
        <w:rPr>
          <w:sz w:val="20"/>
          <w:szCs w:val="20"/>
        </w:rPr>
        <w:t xml:space="preserve"> - </w:t>
      </w:r>
      <w:proofErr w:type="spellStart"/>
      <w:r w:rsidRPr="003B3C17">
        <w:rPr>
          <w:sz w:val="20"/>
          <w:szCs w:val="20"/>
        </w:rPr>
        <w:t>Safety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requirements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for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combustion-engine-powered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lawnmowers</w:t>
      </w:r>
      <w:proofErr w:type="spellEnd"/>
      <w:r w:rsidRPr="003B3C17">
        <w:rPr>
          <w:sz w:val="20"/>
          <w:szCs w:val="20"/>
        </w:rPr>
        <w:t xml:space="preserve"> - Part 3: </w:t>
      </w:r>
      <w:proofErr w:type="spellStart"/>
      <w:r w:rsidRPr="003B3C17">
        <w:rPr>
          <w:sz w:val="20"/>
          <w:szCs w:val="20"/>
        </w:rPr>
        <w:t>Ride</w:t>
      </w:r>
      <w:proofErr w:type="spellEnd"/>
      <w:r w:rsidRPr="003B3C17">
        <w:rPr>
          <w:sz w:val="20"/>
          <w:szCs w:val="20"/>
        </w:rPr>
        <w:t xml:space="preserve">-on </w:t>
      </w:r>
      <w:proofErr w:type="spellStart"/>
      <w:r w:rsidRPr="003B3C17">
        <w:rPr>
          <w:sz w:val="20"/>
          <w:szCs w:val="20"/>
        </w:rPr>
        <w:t>lawnmowers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with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seated</w:t>
      </w:r>
      <w:proofErr w:type="spellEnd"/>
      <w:r w:rsidRPr="003B3C17">
        <w:rPr>
          <w:sz w:val="20"/>
          <w:szCs w:val="20"/>
        </w:rPr>
        <w:t xml:space="preserve"> </w:t>
      </w:r>
      <w:proofErr w:type="spellStart"/>
      <w:r w:rsidRPr="003B3C17">
        <w:rPr>
          <w:sz w:val="20"/>
          <w:szCs w:val="20"/>
        </w:rPr>
        <w:t>operator</w:t>
      </w:r>
      <w:proofErr w:type="spellEnd"/>
      <w:r w:rsidRPr="003B3C17">
        <w:rPr>
          <w:sz w:val="20"/>
          <w:szCs w:val="20"/>
        </w:rPr>
        <w:t xml:space="preserve">’ </w:t>
      </w:r>
      <w:r>
        <w:rPr>
          <w:sz w:val="20"/>
          <w:szCs w:val="20"/>
        </w:rPr>
        <w:t>(ISO 5395-3:2013/DAM 2:2016); spolupráce na připomínkách;</w:t>
      </w:r>
    </w:p>
    <w:p w:rsidR="00616039" w:rsidRDefault="00616039" w:rsidP="00616039">
      <w:pPr>
        <w:spacing w:before="240" w:after="120"/>
        <w:jc w:val="both"/>
        <w:rPr>
          <w:sz w:val="20"/>
          <w:szCs w:val="20"/>
        </w:rPr>
      </w:pPr>
    </w:p>
    <w:p w:rsidR="00C62AAE" w:rsidRPr="00812B61" w:rsidRDefault="00616039" w:rsidP="00616039">
      <w:pPr>
        <w:spacing w:before="240" w:after="120"/>
        <w:jc w:val="both"/>
        <w:rPr>
          <w:sz w:val="22"/>
          <w:szCs w:val="22"/>
        </w:rPr>
      </w:pPr>
      <w:r>
        <w:rPr>
          <w:sz w:val="22"/>
          <w:szCs w:val="22"/>
        </w:rPr>
        <w:t>červen</w:t>
      </w:r>
      <w:r w:rsidR="00631BCE" w:rsidRPr="00812B61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="00631BCE" w:rsidRPr="00812B61">
        <w:rPr>
          <w:sz w:val="22"/>
          <w:szCs w:val="22"/>
        </w:rPr>
        <w:t>, D</w:t>
      </w:r>
      <w:bookmarkStart w:id="0" w:name="_GoBack"/>
      <w:bookmarkEnd w:id="0"/>
      <w:r w:rsidR="00631BCE" w:rsidRPr="00812B61">
        <w:rPr>
          <w:sz w:val="22"/>
          <w:szCs w:val="22"/>
        </w:rPr>
        <w:t>upal</w:t>
      </w:r>
      <w:r w:rsidR="00BB07A6">
        <w:rPr>
          <w:sz w:val="22"/>
          <w:szCs w:val="22"/>
        </w:rPr>
        <w:tab/>
      </w:r>
    </w:p>
    <w:sectPr w:rsidR="00C62AAE" w:rsidRPr="00812B61" w:rsidSect="00CA4A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37" w:rsidRDefault="00D86E37">
      <w:r>
        <w:separator/>
      </w:r>
    </w:p>
  </w:endnote>
  <w:endnote w:type="continuationSeparator" w:id="0">
    <w:p w:rsidR="00D86E37" w:rsidRDefault="00D8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16039">
      <w:rPr>
        <w:rStyle w:val="slostrnky"/>
        <w:noProof/>
      </w:rPr>
      <w:t>3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D86E37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37" w:rsidRDefault="00D86E37">
      <w:r>
        <w:separator/>
      </w:r>
    </w:p>
  </w:footnote>
  <w:footnote w:type="continuationSeparator" w:id="0">
    <w:p w:rsidR="00D86E37" w:rsidRDefault="00D8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42D6045A" wp14:editId="2771D327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4BE4C91" wp14:editId="238C48DE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633"/>
    <w:multiLevelType w:val="hybridMultilevel"/>
    <w:tmpl w:val="E61EA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95506"/>
    <w:multiLevelType w:val="hybridMultilevel"/>
    <w:tmpl w:val="199854D2"/>
    <w:lvl w:ilvl="0" w:tplc="283CCA1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B67CF6"/>
    <w:multiLevelType w:val="multilevel"/>
    <w:tmpl w:val="445E60F0"/>
    <w:lvl w:ilvl="0">
      <w:start w:val="3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6B79EB"/>
    <w:multiLevelType w:val="hybridMultilevel"/>
    <w:tmpl w:val="735AD90A"/>
    <w:lvl w:ilvl="0" w:tplc="01489DE2">
      <w:start w:val="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5D2B04D3"/>
    <w:multiLevelType w:val="multilevel"/>
    <w:tmpl w:val="445E60F0"/>
    <w:lvl w:ilvl="0">
      <w:start w:val="3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4"/>
  </w:num>
  <w:num w:numId="5">
    <w:abstractNumId w:val="22"/>
  </w:num>
  <w:num w:numId="6">
    <w:abstractNumId w:val="18"/>
  </w:num>
  <w:num w:numId="7">
    <w:abstractNumId w:val="9"/>
  </w:num>
  <w:num w:numId="8">
    <w:abstractNumId w:val="32"/>
  </w:num>
  <w:num w:numId="9">
    <w:abstractNumId w:val="30"/>
  </w:num>
  <w:num w:numId="10">
    <w:abstractNumId w:val="5"/>
  </w:num>
  <w:num w:numId="11">
    <w:abstractNumId w:val="21"/>
  </w:num>
  <w:num w:numId="12">
    <w:abstractNumId w:val="17"/>
  </w:num>
  <w:num w:numId="13">
    <w:abstractNumId w:val="27"/>
  </w:num>
  <w:num w:numId="14">
    <w:abstractNumId w:val="6"/>
  </w:num>
  <w:num w:numId="15">
    <w:abstractNumId w:val="15"/>
  </w:num>
  <w:num w:numId="16">
    <w:abstractNumId w:val="12"/>
  </w:num>
  <w:num w:numId="17">
    <w:abstractNumId w:val="2"/>
  </w:num>
  <w:num w:numId="18">
    <w:abstractNumId w:val="29"/>
  </w:num>
  <w:num w:numId="19">
    <w:abstractNumId w:val="24"/>
  </w:num>
  <w:num w:numId="20">
    <w:abstractNumId w:val="10"/>
  </w:num>
  <w:num w:numId="21">
    <w:abstractNumId w:val="13"/>
  </w:num>
  <w:num w:numId="22">
    <w:abstractNumId w:val="26"/>
  </w:num>
  <w:num w:numId="23">
    <w:abstractNumId w:val="20"/>
  </w:num>
  <w:num w:numId="24">
    <w:abstractNumId w:val="31"/>
  </w:num>
  <w:num w:numId="25">
    <w:abstractNumId w:val="3"/>
  </w:num>
  <w:num w:numId="26">
    <w:abstractNumId w:val="7"/>
  </w:num>
  <w:num w:numId="27">
    <w:abstractNumId w:val="28"/>
  </w:num>
  <w:num w:numId="28">
    <w:abstractNumId w:val="16"/>
  </w:num>
  <w:num w:numId="29">
    <w:abstractNumId w:val="23"/>
  </w:num>
  <w:num w:numId="30">
    <w:abstractNumId w:val="11"/>
  </w:num>
  <w:num w:numId="31">
    <w:abstractNumId w:val="25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212DE"/>
    <w:rsid w:val="000A1CBC"/>
    <w:rsid w:val="000E330A"/>
    <w:rsid w:val="00116459"/>
    <w:rsid w:val="001166A4"/>
    <w:rsid w:val="00141082"/>
    <w:rsid w:val="001B0E0F"/>
    <w:rsid w:val="001D1BC9"/>
    <w:rsid w:val="00250C93"/>
    <w:rsid w:val="00277C59"/>
    <w:rsid w:val="00280435"/>
    <w:rsid w:val="002A71B3"/>
    <w:rsid w:val="002C3C7F"/>
    <w:rsid w:val="002D094E"/>
    <w:rsid w:val="00326DCA"/>
    <w:rsid w:val="0033327E"/>
    <w:rsid w:val="00333B8E"/>
    <w:rsid w:val="00343356"/>
    <w:rsid w:val="00363535"/>
    <w:rsid w:val="003A7D01"/>
    <w:rsid w:val="004179B6"/>
    <w:rsid w:val="00491EFD"/>
    <w:rsid w:val="004C7619"/>
    <w:rsid w:val="00503D33"/>
    <w:rsid w:val="005332C0"/>
    <w:rsid w:val="00544A87"/>
    <w:rsid w:val="00596128"/>
    <w:rsid w:val="005979AF"/>
    <w:rsid w:val="005B2F69"/>
    <w:rsid w:val="005F40F3"/>
    <w:rsid w:val="0060473E"/>
    <w:rsid w:val="00616039"/>
    <w:rsid w:val="00631BCE"/>
    <w:rsid w:val="00662932"/>
    <w:rsid w:val="00664BF3"/>
    <w:rsid w:val="00687028"/>
    <w:rsid w:val="007C0C67"/>
    <w:rsid w:val="007E29FE"/>
    <w:rsid w:val="00812B61"/>
    <w:rsid w:val="008135F0"/>
    <w:rsid w:val="00815610"/>
    <w:rsid w:val="008645AC"/>
    <w:rsid w:val="00876265"/>
    <w:rsid w:val="0089064E"/>
    <w:rsid w:val="00891182"/>
    <w:rsid w:val="008A3042"/>
    <w:rsid w:val="009360CB"/>
    <w:rsid w:val="00997132"/>
    <w:rsid w:val="009C2F19"/>
    <w:rsid w:val="009D73EA"/>
    <w:rsid w:val="009F417D"/>
    <w:rsid w:val="00A102A2"/>
    <w:rsid w:val="00A50D21"/>
    <w:rsid w:val="00A56614"/>
    <w:rsid w:val="00A8392D"/>
    <w:rsid w:val="00AE6C43"/>
    <w:rsid w:val="00AF2662"/>
    <w:rsid w:val="00AF6E7B"/>
    <w:rsid w:val="00B2184E"/>
    <w:rsid w:val="00B311CE"/>
    <w:rsid w:val="00BB07A6"/>
    <w:rsid w:val="00BE61FF"/>
    <w:rsid w:val="00C02D2C"/>
    <w:rsid w:val="00C1067B"/>
    <w:rsid w:val="00C22D18"/>
    <w:rsid w:val="00C62AAE"/>
    <w:rsid w:val="00C74594"/>
    <w:rsid w:val="00C779CB"/>
    <w:rsid w:val="00C90B82"/>
    <w:rsid w:val="00CA4A78"/>
    <w:rsid w:val="00CE30FE"/>
    <w:rsid w:val="00CF463C"/>
    <w:rsid w:val="00D2042B"/>
    <w:rsid w:val="00D211DE"/>
    <w:rsid w:val="00D27474"/>
    <w:rsid w:val="00D86E37"/>
    <w:rsid w:val="00D963D1"/>
    <w:rsid w:val="00DE34F8"/>
    <w:rsid w:val="00E05348"/>
    <w:rsid w:val="00E41C48"/>
    <w:rsid w:val="00E47C33"/>
    <w:rsid w:val="00E6069E"/>
    <w:rsid w:val="00EC48DA"/>
    <w:rsid w:val="00F060CE"/>
    <w:rsid w:val="00F4375C"/>
    <w:rsid w:val="00F85065"/>
    <w:rsid w:val="00F86228"/>
    <w:rsid w:val="00FB58D2"/>
    <w:rsid w:val="00FC0FBE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16039"/>
    <w:rPr>
      <w:b/>
      <w:bCs/>
    </w:rPr>
  </w:style>
  <w:style w:type="character" w:customStyle="1" w:styleId="apple-converted-space">
    <w:name w:val="apple-converted-space"/>
    <w:rsid w:val="00616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616039"/>
    <w:rPr>
      <w:b/>
      <w:bCs/>
    </w:rPr>
  </w:style>
  <w:style w:type="character" w:customStyle="1" w:styleId="apple-converted-space">
    <w:name w:val="apple-converted-space"/>
    <w:rsid w:val="00616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op-normy.cz/users/files/temata-norm/30-vyrobky/32-pl-33---TVA-at-ANEC-GA-2016_final.pdf" TargetMode="External"/><Relationship Id="rId18" Type="http://schemas.openxmlformats.org/officeDocument/2006/relationships/hyperlink" Target="http://www.top-normy.cz/service/index.php?id_page=205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top-normy.cz/service/index.php?id_page=20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p-normy.cz/temata-normalizace/30-normalizace-vyrobky/33-domaci-spotrebice.php" TargetMode="External"/><Relationship Id="rId17" Type="http://schemas.openxmlformats.org/officeDocument/2006/relationships/hyperlink" Target="http://www.market-watch.eu/resources/ngo-guide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anec.eu/attachments/ANEC-PR-2015-PRL-005.pdf" TargetMode="External"/><Relationship Id="rId20" Type="http://schemas.openxmlformats.org/officeDocument/2006/relationships/hyperlink" Target="http://www.top-normy.cz/service/index.php?id_page=22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p-normy.cz/service/index.php?id_page=18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nec.eu/attachments/ANEC_BEUC%20key%20priorities%20in%20the%20revision%20of%20the%20EU%20Energy%20Label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top-normy.cz/users/files/temata-norm/30-vyrobky/32-pl-33---TVA-at-ANEC-GA-2016_final.pdf" TargetMode="External"/><Relationship Id="rId19" Type="http://schemas.openxmlformats.org/officeDocument/2006/relationships/hyperlink" Target="http://www.top-normy.cz/service/index.php?id_page=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-normy.cz/temata-normalizace/30-normalizace-vyrobky/32-vyrobky-pro-deti.php" TargetMode="External"/><Relationship Id="rId14" Type="http://schemas.openxmlformats.org/officeDocument/2006/relationships/hyperlink" Target="http://www.top-normy.cz/service/index.php?id_page=22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1370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)</vt:lpstr>
    </vt:vector>
  </TitlesOfParts>
  <Company>SCS</Company>
  <LinksUpToDate>false</LinksUpToDate>
  <CharactersWithSpaces>9441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Dupal</cp:lastModifiedBy>
  <cp:revision>3</cp:revision>
  <cp:lastPrinted>2003-01-13T05:58:00Z</cp:lastPrinted>
  <dcterms:created xsi:type="dcterms:W3CDTF">2016-08-05T13:37:00Z</dcterms:created>
  <dcterms:modified xsi:type="dcterms:W3CDTF">2016-08-05T13:39:00Z</dcterms:modified>
</cp:coreProperties>
</file>