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Pr="000B397E" w:rsidRDefault="00812B61" w:rsidP="000B397E">
      <w:pPr>
        <w:spacing w:after="120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30 Normalizace výrobky</w:t>
      </w:r>
    </w:p>
    <w:p w:rsidR="00A8392D" w:rsidRPr="000B397E" w:rsidRDefault="00812B61" w:rsidP="000B397E">
      <w:pPr>
        <w:spacing w:after="120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33 Domácí spotřebiče</w:t>
      </w:r>
    </w:p>
    <w:p w:rsidR="00A8392D" w:rsidRPr="000B397E" w:rsidRDefault="00A8392D" w:rsidP="000B397E">
      <w:pPr>
        <w:spacing w:after="120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Vývoj v roce 2015 (zpracováno s podporou projektu FP švýcarsko-české spolupráce</w:t>
      </w:r>
      <w:r w:rsidR="00631BCE" w:rsidRPr="000B397E">
        <w:rPr>
          <w:sz w:val="22"/>
          <w:szCs w:val="22"/>
        </w:rPr>
        <w:t>)</w:t>
      </w:r>
    </w:p>
    <w:p w:rsidR="00A8392D" w:rsidRPr="000B397E" w:rsidRDefault="00A8392D" w:rsidP="000B397E">
      <w:pPr>
        <w:spacing w:after="120"/>
        <w:jc w:val="both"/>
        <w:rPr>
          <w:sz w:val="22"/>
          <w:szCs w:val="22"/>
        </w:rPr>
      </w:pPr>
      <w:r w:rsidRPr="000B397E">
        <w:rPr>
          <w:noProof/>
          <w:sz w:val="22"/>
          <w:szCs w:val="22"/>
        </w:rPr>
        <w:drawing>
          <wp:inline distT="0" distB="0" distL="0" distR="0" wp14:anchorId="62D972D1" wp14:editId="4B16B0E3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397E" w:rsidRPr="000B397E" w:rsidRDefault="00812B61" w:rsidP="004C100B">
      <w:pPr>
        <w:spacing w:after="120"/>
        <w:jc w:val="both"/>
        <w:rPr>
          <w:b/>
          <w:sz w:val="22"/>
          <w:szCs w:val="22"/>
        </w:rPr>
      </w:pPr>
      <w:r w:rsidRPr="000B397E">
        <w:rPr>
          <w:b/>
          <w:sz w:val="22"/>
          <w:szCs w:val="22"/>
        </w:rPr>
        <w:t>Souhrn, příklady výstupů zapojení</w:t>
      </w:r>
      <w:r w:rsidR="004C100B">
        <w:rPr>
          <w:b/>
          <w:sz w:val="22"/>
          <w:szCs w:val="22"/>
        </w:rPr>
        <w:t xml:space="preserve"> - </w:t>
      </w:r>
      <w:r w:rsidR="000B397E" w:rsidRPr="000B397E">
        <w:rPr>
          <w:b/>
          <w:sz w:val="22"/>
          <w:szCs w:val="22"/>
        </w:rPr>
        <w:t>Zpráva o technické normalizaci</w:t>
      </w:r>
    </w:p>
    <w:p w:rsidR="000B397E" w:rsidRPr="000B397E" w:rsidRDefault="000B397E" w:rsidP="000B397E">
      <w:pPr>
        <w:tabs>
          <w:tab w:val="num" w:pos="360"/>
          <w:tab w:val="num" w:pos="540"/>
        </w:tabs>
        <w:spacing w:after="120"/>
        <w:ind w:left="142" w:right="42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Sektor, oblast:  Domácí spotřebiče – Spolupráce s ÚNMZ</w:t>
      </w:r>
    </w:p>
    <w:p w:rsidR="000B397E" w:rsidRPr="000B397E" w:rsidRDefault="000B397E" w:rsidP="000B397E">
      <w:pPr>
        <w:tabs>
          <w:tab w:val="num" w:pos="360"/>
          <w:tab w:val="num" w:pos="540"/>
        </w:tabs>
        <w:spacing w:after="120"/>
        <w:ind w:left="142" w:right="42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Období:   Leden - Říjen 2015</w:t>
      </w:r>
    </w:p>
    <w:p w:rsidR="000B397E" w:rsidRPr="000B397E" w:rsidRDefault="000B397E" w:rsidP="000B397E">
      <w:pPr>
        <w:tabs>
          <w:tab w:val="num" w:pos="360"/>
          <w:tab w:val="num" w:pos="540"/>
        </w:tabs>
        <w:spacing w:after="120"/>
        <w:ind w:left="142" w:right="42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Expert:</w:t>
      </w:r>
      <w:r w:rsidRPr="000B397E">
        <w:rPr>
          <w:sz w:val="22"/>
          <w:szCs w:val="22"/>
        </w:rPr>
        <w:tab/>
        <w:t>Ing. Marie Živcová</w:t>
      </w:r>
      <w:bookmarkStart w:id="0" w:name="_GoBack"/>
      <w:bookmarkEnd w:id="0"/>
    </w:p>
    <w:p w:rsidR="000B397E" w:rsidRPr="000B397E" w:rsidRDefault="000B397E" w:rsidP="000B397E">
      <w:pPr>
        <w:pStyle w:val="Odstavecseseznamem"/>
        <w:numPr>
          <w:ilvl w:val="0"/>
          <w:numId w:val="32"/>
        </w:numPr>
        <w:tabs>
          <w:tab w:val="num" w:pos="360"/>
          <w:tab w:val="num" w:pos="540"/>
        </w:tabs>
        <w:spacing w:after="120"/>
        <w:ind w:left="142" w:right="426" w:firstLine="0"/>
        <w:jc w:val="both"/>
        <w:rPr>
          <w:b/>
          <w:sz w:val="22"/>
          <w:szCs w:val="22"/>
        </w:rPr>
      </w:pPr>
      <w:r w:rsidRPr="000B397E">
        <w:rPr>
          <w:b/>
          <w:sz w:val="22"/>
          <w:szCs w:val="22"/>
        </w:rPr>
        <w:t>Přehled normalizačních témat</w:t>
      </w:r>
    </w:p>
    <w:p w:rsidR="000B397E" w:rsidRPr="000B397E" w:rsidRDefault="000B397E" w:rsidP="000B397E">
      <w:pPr>
        <w:pStyle w:val="Odstavecseseznamem"/>
        <w:numPr>
          <w:ilvl w:val="0"/>
          <w:numId w:val="33"/>
        </w:numPr>
        <w:spacing w:after="120"/>
        <w:ind w:left="851" w:right="426" w:hanging="425"/>
        <w:rPr>
          <w:sz w:val="22"/>
          <w:szCs w:val="22"/>
        </w:rPr>
      </w:pPr>
      <w:r w:rsidRPr="000B397E">
        <w:rPr>
          <w:sz w:val="22"/>
          <w:szCs w:val="22"/>
        </w:rPr>
        <w:t xml:space="preserve">ANEC  - WG DOMAP – spolupráce v návrhu stanovisek ANEC k evropským normám a obecným tématům např. </w:t>
      </w:r>
      <w:proofErr w:type="spellStart"/>
      <w:r w:rsidRPr="000B397E">
        <w:rPr>
          <w:sz w:val="22"/>
          <w:szCs w:val="22"/>
        </w:rPr>
        <w:t>ecodesign</w:t>
      </w:r>
      <w:proofErr w:type="spellEnd"/>
      <w:r w:rsidRPr="000B397E">
        <w:rPr>
          <w:sz w:val="22"/>
          <w:szCs w:val="22"/>
        </w:rPr>
        <w:t xml:space="preserve">, energetické štítky </w:t>
      </w:r>
    </w:p>
    <w:p w:rsidR="000B397E" w:rsidRPr="000B397E" w:rsidRDefault="000B397E" w:rsidP="000B397E">
      <w:pPr>
        <w:pStyle w:val="Odstavecseseznamem"/>
        <w:numPr>
          <w:ilvl w:val="0"/>
          <w:numId w:val="33"/>
        </w:numPr>
        <w:spacing w:after="120"/>
        <w:ind w:left="851" w:right="426" w:hanging="425"/>
        <w:rPr>
          <w:sz w:val="22"/>
          <w:szCs w:val="22"/>
        </w:rPr>
      </w:pPr>
      <w:r w:rsidRPr="000B397E">
        <w:rPr>
          <w:sz w:val="22"/>
          <w:szCs w:val="22"/>
        </w:rPr>
        <w:t>Práce v Technických normalizačních komisích  ÚNMZ, koordinace se zájmy spotřebitelů při tvorbě technických norem</w:t>
      </w:r>
    </w:p>
    <w:p w:rsidR="000B397E" w:rsidRPr="000B397E" w:rsidRDefault="000B397E" w:rsidP="000B397E">
      <w:pPr>
        <w:pStyle w:val="Odstavecseseznamem"/>
        <w:numPr>
          <w:ilvl w:val="0"/>
          <w:numId w:val="32"/>
        </w:numPr>
        <w:tabs>
          <w:tab w:val="num" w:pos="360"/>
          <w:tab w:val="num" w:pos="540"/>
        </w:tabs>
        <w:spacing w:after="120"/>
        <w:ind w:left="142" w:right="426" w:firstLine="0"/>
        <w:jc w:val="both"/>
        <w:rPr>
          <w:b/>
          <w:sz w:val="22"/>
          <w:szCs w:val="22"/>
        </w:rPr>
      </w:pPr>
      <w:r w:rsidRPr="000B397E">
        <w:rPr>
          <w:b/>
          <w:sz w:val="22"/>
          <w:szCs w:val="22"/>
        </w:rPr>
        <w:t>Hodnocení zapojení spotřebitelů (obvykle doplní SČS/</w:t>
      </w:r>
      <w:proofErr w:type="spellStart"/>
      <w:r w:rsidRPr="000B397E">
        <w:rPr>
          <w:b/>
          <w:sz w:val="22"/>
          <w:szCs w:val="22"/>
        </w:rPr>
        <w:t>KaStan</w:t>
      </w:r>
      <w:proofErr w:type="spellEnd"/>
      <w:r w:rsidRPr="000B397E">
        <w:rPr>
          <w:b/>
          <w:sz w:val="22"/>
          <w:szCs w:val="22"/>
        </w:rPr>
        <w:t>)</w:t>
      </w:r>
    </w:p>
    <w:p w:rsidR="000B397E" w:rsidRPr="000B397E" w:rsidRDefault="000B397E" w:rsidP="000B397E">
      <w:pPr>
        <w:pStyle w:val="Odstavecseseznamem"/>
        <w:spacing w:after="120"/>
        <w:ind w:left="142" w:right="426"/>
        <w:jc w:val="both"/>
        <w:rPr>
          <w:i/>
          <w:sz w:val="22"/>
          <w:szCs w:val="22"/>
        </w:rPr>
      </w:pPr>
      <w:r w:rsidRPr="000B397E">
        <w:rPr>
          <w:i/>
          <w:sz w:val="22"/>
          <w:szCs w:val="22"/>
        </w:rPr>
        <w:t>(Zde se stručně vypíše, jakou formou zapojení probíhalo. Obvykle prostřednictvím ANEC . Pokud existuje přibližná statistika, kolik stanovisek zpracovávaly SČS/Kabinet – uvede se Zde)</w:t>
      </w:r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b/>
          <w:sz w:val="22"/>
          <w:szCs w:val="22"/>
        </w:rPr>
      </w:pPr>
      <w:r w:rsidRPr="000B397E">
        <w:rPr>
          <w:sz w:val="22"/>
          <w:szCs w:val="22"/>
        </w:rPr>
        <w:sym w:font="Wingdings" w:char="F040"/>
      </w:r>
      <w:r w:rsidRPr="000B397E">
        <w:rPr>
          <w:b/>
          <w:sz w:val="22"/>
          <w:szCs w:val="22"/>
        </w:rPr>
        <w:t xml:space="preserve">…     </w:t>
      </w:r>
    </w:p>
    <w:p w:rsidR="000B397E" w:rsidRPr="000B397E" w:rsidRDefault="000B397E" w:rsidP="000B397E">
      <w:pPr>
        <w:pStyle w:val="Odstavecseseznamem"/>
        <w:numPr>
          <w:ilvl w:val="0"/>
          <w:numId w:val="34"/>
        </w:numPr>
        <w:spacing w:after="120"/>
        <w:ind w:left="142" w:right="142" w:firstLine="0"/>
        <w:jc w:val="both"/>
        <w:rPr>
          <w:b/>
          <w:sz w:val="22"/>
          <w:szCs w:val="22"/>
        </w:rPr>
      </w:pPr>
      <w:r w:rsidRPr="000B397E">
        <w:rPr>
          <w:b/>
          <w:sz w:val="22"/>
          <w:szCs w:val="22"/>
        </w:rPr>
        <w:t>Popis vybraných oblastí</w:t>
      </w:r>
    </w:p>
    <w:p w:rsidR="000B397E" w:rsidRPr="000B397E" w:rsidRDefault="000B397E" w:rsidP="000B397E">
      <w:pPr>
        <w:pStyle w:val="Odstavecseseznamem"/>
        <w:numPr>
          <w:ilvl w:val="0"/>
          <w:numId w:val="36"/>
        </w:numPr>
        <w:spacing w:after="120"/>
        <w:ind w:left="851" w:right="142" w:hanging="425"/>
        <w:rPr>
          <w:sz w:val="22"/>
          <w:szCs w:val="22"/>
        </w:rPr>
      </w:pPr>
      <w:r w:rsidRPr="000B397E">
        <w:rPr>
          <w:b/>
          <w:sz w:val="22"/>
          <w:szCs w:val="22"/>
        </w:rPr>
        <w:t xml:space="preserve">ANEC  - WG DOMAP – </w:t>
      </w:r>
      <w:proofErr w:type="gramStart"/>
      <w:r w:rsidRPr="000B397E">
        <w:rPr>
          <w:b/>
          <w:sz w:val="22"/>
          <w:szCs w:val="22"/>
        </w:rPr>
        <w:t>spolupráce  SČS</w:t>
      </w:r>
      <w:proofErr w:type="gramEnd"/>
      <w:r w:rsidRPr="000B397E">
        <w:rPr>
          <w:b/>
          <w:sz w:val="22"/>
          <w:szCs w:val="22"/>
        </w:rPr>
        <w:t xml:space="preserve"> v návrhu stanovisek ANEC k evropským normám  a obecným tématům např. </w:t>
      </w:r>
      <w:proofErr w:type="spellStart"/>
      <w:r w:rsidRPr="000B397E">
        <w:rPr>
          <w:b/>
          <w:sz w:val="22"/>
          <w:szCs w:val="22"/>
        </w:rPr>
        <w:t>ecodesign</w:t>
      </w:r>
      <w:proofErr w:type="spellEnd"/>
      <w:r w:rsidRPr="000B397E">
        <w:rPr>
          <w:b/>
          <w:sz w:val="22"/>
          <w:szCs w:val="22"/>
        </w:rPr>
        <w:t xml:space="preserve">, energetické štítky </w:t>
      </w:r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Spolupráce na tématech, které jsou předmětem rozsahu činnosti WG DOMAP – připomínky k navrhovaným evropským normám z pohledu priority ochrany spotřebitele, týkající se bezpečnosti při používání el. </w:t>
      </w:r>
      <w:proofErr w:type="gramStart"/>
      <w:r w:rsidRPr="000B397E">
        <w:rPr>
          <w:sz w:val="22"/>
          <w:szCs w:val="22"/>
        </w:rPr>
        <w:t>spotřebičů</w:t>
      </w:r>
      <w:proofErr w:type="gramEnd"/>
      <w:r w:rsidRPr="000B397E">
        <w:rPr>
          <w:sz w:val="22"/>
          <w:szCs w:val="22"/>
        </w:rPr>
        <w:t xml:space="preserve"> zejména před úrazem elektrickým proudem,  mechanickým úrazem, teplotou povrchu a řeší i  potřeby starších osob a osob se zdravotním postižením (řešeno průběžně viz níže). </w:t>
      </w:r>
    </w:p>
    <w:p w:rsidR="000B397E" w:rsidRPr="000B397E" w:rsidRDefault="000B397E" w:rsidP="000B397E">
      <w:pPr>
        <w:pStyle w:val="Odstavecseseznamem"/>
        <w:numPr>
          <w:ilvl w:val="0"/>
          <w:numId w:val="37"/>
        </w:numPr>
        <w:spacing w:after="120"/>
        <w:ind w:left="851" w:right="142" w:hanging="425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Podpořili jsme na prosbu ANEC na národní úrovni schválení změny </w:t>
      </w:r>
      <w:r w:rsidRPr="000B397E">
        <w:rPr>
          <w:sz w:val="22"/>
          <w:szCs w:val="22"/>
        </w:rPr>
        <w:br/>
      </w:r>
      <w:r w:rsidRPr="000B397E">
        <w:rPr>
          <w:bCs/>
          <w:sz w:val="22"/>
          <w:szCs w:val="22"/>
          <w:lang w:eastAsia="nl-BE"/>
        </w:rPr>
        <w:t>EN 60335-2-35</w:t>
      </w:r>
      <w:r w:rsidRPr="000B397E">
        <w:rPr>
          <w:bCs/>
          <w:sz w:val="22"/>
          <w:szCs w:val="22"/>
        </w:rPr>
        <w:t>:201X/F</w:t>
      </w:r>
      <w:r w:rsidRPr="000B397E">
        <w:rPr>
          <w:bCs/>
          <w:sz w:val="22"/>
          <w:szCs w:val="22"/>
          <w:lang w:eastAsia="nl-BE"/>
        </w:rPr>
        <w:t>prAA:2015 “</w:t>
      </w:r>
      <w:proofErr w:type="spellStart"/>
      <w:r w:rsidRPr="000B397E">
        <w:rPr>
          <w:bCs/>
          <w:sz w:val="22"/>
          <w:szCs w:val="22"/>
        </w:rPr>
        <w:t>Household</w:t>
      </w:r>
      <w:proofErr w:type="spellEnd"/>
      <w:r w:rsidRPr="000B397E">
        <w:rPr>
          <w:bCs/>
          <w:sz w:val="22"/>
          <w:szCs w:val="22"/>
        </w:rPr>
        <w:t xml:space="preserve"> and </w:t>
      </w:r>
      <w:proofErr w:type="spellStart"/>
      <w:r w:rsidRPr="000B397E">
        <w:rPr>
          <w:bCs/>
          <w:sz w:val="22"/>
          <w:szCs w:val="22"/>
        </w:rPr>
        <w:t>similar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electrical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appliances</w:t>
      </w:r>
      <w:proofErr w:type="spellEnd"/>
      <w:r w:rsidRPr="000B397E">
        <w:rPr>
          <w:bCs/>
          <w:sz w:val="22"/>
          <w:szCs w:val="22"/>
        </w:rPr>
        <w:t xml:space="preserve"> - </w:t>
      </w:r>
      <w:proofErr w:type="spellStart"/>
      <w:r w:rsidRPr="000B397E">
        <w:rPr>
          <w:bCs/>
          <w:sz w:val="22"/>
          <w:szCs w:val="22"/>
        </w:rPr>
        <w:t>Safety</w:t>
      </w:r>
      <w:proofErr w:type="spellEnd"/>
      <w:r w:rsidRPr="000B397E">
        <w:rPr>
          <w:bCs/>
          <w:sz w:val="22"/>
          <w:szCs w:val="22"/>
        </w:rPr>
        <w:t xml:space="preserve"> - Part 2-35: </w:t>
      </w:r>
      <w:proofErr w:type="spellStart"/>
      <w:r w:rsidRPr="000B397E">
        <w:rPr>
          <w:bCs/>
          <w:sz w:val="22"/>
          <w:szCs w:val="22"/>
        </w:rPr>
        <w:t>Particular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requirements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for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instantaneous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water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heaters</w:t>
      </w:r>
      <w:proofErr w:type="spellEnd"/>
      <w:r w:rsidRPr="000B397E">
        <w:rPr>
          <w:bCs/>
          <w:sz w:val="22"/>
          <w:szCs w:val="22"/>
        </w:rPr>
        <w:t xml:space="preserve"> </w:t>
      </w:r>
    </w:p>
    <w:p w:rsidR="000B397E" w:rsidRPr="000B397E" w:rsidRDefault="000B397E" w:rsidP="000B397E">
      <w:pPr>
        <w:pStyle w:val="Odstavecseseznamem"/>
        <w:numPr>
          <w:ilvl w:val="0"/>
          <w:numId w:val="37"/>
        </w:numPr>
        <w:spacing w:after="120"/>
        <w:ind w:left="851" w:right="142" w:hanging="425"/>
        <w:jc w:val="both"/>
        <w:rPr>
          <w:bCs/>
          <w:sz w:val="22"/>
          <w:szCs w:val="22"/>
        </w:rPr>
      </w:pPr>
      <w:r w:rsidRPr="000B397E">
        <w:rPr>
          <w:color w:val="000000"/>
          <w:sz w:val="22"/>
          <w:szCs w:val="22"/>
        </w:rPr>
        <w:t xml:space="preserve">Podpořili jsme návrh ANEC ke změnám souboru norem EN 60335-2 „Bezpečnost domácích spotřebičů“, který se </w:t>
      </w:r>
      <w:proofErr w:type="gramStart"/>
      <w:r w:rsidRPr="000B397E">
        <w:rPr>
          <w:color w:val="000000"/>
          <w:sz w:val="22"/>
          <w:szCs w:val="22"/>
        </w:rPr>
        <w:t>týkal</w:t>
      </w:r>
      <w:proofErr w:type="gramEnd"/>
      <w:r w:rsidRPr="000B397E">
        <w:rPr>
          <w:color w:val="000000"/>
          <w:sz w:val="22"/>
          <w:szCs w:val="22"/>
        </w:rPr>
        <w:t xml:space="preserve"> opatření  pokud </w:t>
      </w:r>
      <w:proofErr w:type="gramStart"/>
      <w:r w:rsidRPr="000B397E">
        <w:rPr>
          <w:color w:val="000000"/>
          <w:sz w:val="22"/>
          <w:szCs w:val="22"/>
        </w:rPr>
        <w:t>jsou</w:t>
      </w:r>
      <w:proofErr w:type="gramEnd"/>
      <w:r w:rsidRPr="000B397E">
        <w:rPr>
          <w:color w:val="000000"/>
          <w:sz w:val="22"/>
          <w:szCs w:val="22"/>
        </w:rPr>
        <w:t xml:space="preserve"> přítomny děti a osoby s postižením při použití spotřebiče</w:t>
      </w:r>
    </w:p>
    <w:p w:rsidR="000B397E" w:rsidRPr="000B397E" w:rsidRDefault="000B397E" w:rsidP="000B397E">
      <w:pPr>
        <w:pStyle w:val="Odstavecseseznamem"/>
        <w:numPr>
          <w:ilvl w:val="0"/>
          <w:numId w:val="37"/>
        </w:numPr>
        <w:spacing w:after="120"/>
        <w:ind w:left="851" w:right="142" w:hanging="425"/>
        <w:jc w:val="both"/>
        <w:rPr>
          <w:bCs/>
          <w:sz w:val="22"/>
          <w:szCs w:val="22"/>
        </w:rPr>
      </w:pPr>
      <w:r w:rsidRPr="000B397E">
        <w:rPr>
          <w:color w:val="000000"/>
          <w:sz w:val="22"/>
          <w:szCs w:val="22"/>
        </w:rPr>
        <w:t xml:space="preserve">Podpořili jsme návrh stanoviska ANEC, podporující formální námitku, </w:t>
      </w:r>
      <w:r w:rsidRPr="000B397E">
        <w:rPr>
          <w:color w:val="000000"/>
          <w:sz w:val="22"/>
          <w:szCs w:val="22"/>
        </w:rPr>
        <w:br/>
      </w:r>
      <w:r w:rsidRPr="000B397E">
        <w:rPr>
          <w:bCs/>
          <w:sz w:val="22"/>
          <w:szCs w:val="22"/>
        </w:rPr>
        <w:t>EN 60335-2-14 ‘</w:t>
      </w:r>
      <w:proofErr w:type="spellStart"/>
      <w:r w:rsidRPr="000B397E">
        <w:rPr>
          <w:bCs/>
          <w:sz w:val="22"/>
          <w:szCs w:val="22"/>
        </w:rPr>
        <w:t>Household</w:t>
      </w:r>
      <w:proofErr w:type="spellEnd"/>
      <w:r w:rsidRPr="000B397E">
        <w:rPr>
          <w:bCs/>
          <w:sz w:val="22"/>
          <w:szCs w:val="22"/>
        </w:rPr>
        <w:t xml:space="preserve"> and </w:t>
      </w:r>
      <w:proofErr w:type="spellStart"/>
      <w:r w:rsidRPr="000B397E">
        <w:rPr>
          <w:bCs/>
          <w:sz w:val="22"/>
          <w:szCs w:val="22"/>
        </w:rPr>
        <w:t>similar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electrical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appliances</w:t>
      </w:r>
      <w:proofErr w:type="spellEnd"/>
      <w:r w:rsidRPr="000B397E">
        <w:rPr>
          <w:bCs/>
          <w:sz w:val="22"/>
          <w:szCs w:val="22"/>
        </w:rPr>
        <w:t xml:space="preserve"> - </w:t>
      </w:r>
      <w:proofErr w:type="spellStart"/>
      <w:r w:rsidRPr="000B397E">
        <w:rPr>
          <w:bCs/>
          <w:sz w:val="22"/>
          <w:szCs w:val="22"/>
        </w:rPr>
        <w:t>Safety</w:t>
      </w:r>
      <w:proofErr w:type="spellEnd"/>
      <w:r w:rsidRPr="000B397E">
        <w:rPr>
          <w:bCs/>
          <w:sz w:val="22"/>
          <w:szCs w:val="22"/>
        </w:rPr>
        <w:t xml:space="preserve"> - Part 2-14: </w:t>
      </w:r>
      <w:proofErr w:type="spellStart"/>
      <w:r w:rsidRPr="000B397E">
        <w:rPr>
          <w:bCs/>
          <w:sz w:val="22"/>
          <w:szCs w:val="22"/>
        </w:rPr>
        <w:t>Particular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requirements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for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kitchen</w:t>
      </w:r>
      <w:proofErr w:type="spellEnd"/>
      <w:r w:rsidRPr="000B397E">
        <w:rPr>
          <w:bCs/>
          <w:sz w:val="22"/>
          <w:szCs w:val="22"/>
        </w:rPr>
        <w:t xml:space="preserve"> </w:t>
      </w:r>
      <w:proofErr w:type="spellStart"/>
      <w:r w:rsidRPr="000B397E">
        <w:rPr>
          <w:bCs/>
          <w:sz w:val="22"/>
          <w:szCs w:val="22"/>
        </w:rPr>
        <w:t>machines</w:t>
      </w:r>
      <w:proofErr w:type="spellEnd"/>
      <w:r w:rsidRPr="000B397E">
        <w:rPr>
          <w:bCs/>
          <w:sz w:val="22"/>
          <w:szCs w:val="22"/>
        </w:rPr>
        <w:t xml:space="preserve">, týkajícího se zkušebního vzorku podle čl. 20.2 s možností vzniku úrazu </w:t>
      </w:r>
    </w:p>
    <w:p w:rsidR="000B397E" w:rsidRPr="000B397E" w:rsidRDefault="000B397E" w:rsidP="000B397E">
      <w:pPr>
        <w:pStyle w:val="Odstavecseseznamem"/>
        <w:numPr>
          <w:ilvl w:val="0"/>
          <w:numId w:val="37"/>
        </w:numPr>
        <w:spacing w:after="120"/>
        <w:ind w:left="851" w:right="142" w:hanging="425"/>
        <w:rPr>
          <w:color w:val="000000"/>
          <w:sz w:val="22"/>
          <w:szCs w:val="22"/>
        </w:rPr>
      </w:pPr>
      <w:r w:rsidRPr="000B397E">
        <w:rPr>
          <w:bCs/>
          <w:sz w:val="22"/>
          <w:szCs w:val="22"/>
        </w:rPr>
        <w:t xml:space="preserve">O vypracovaných připomínkách ANEC k některým navrhovaným normám informuji i ÚNMZ, pro možné využití pro zpracovatele norem v dané oblasti např.: </w:t>
      </w:r>
      <w:r w:rsidRPr="000B397E">
        <w:rPr>
          <w:bCs/>
          <w:sz w:val="22"/>
          <w:szCs w:val="22"/>
        </w:rPr>
        <w:br/>
        <w:t xml:space="preserve"> </w:t>
      </w:r>
      <w:proofErr w:type="spellStart"/>
      <w:r w:rsidRPr="000B397E">
        <w:rPr>
          <w:color w:val="333333"/>
          <w:sz w:val="22"/>
          <w:szCs w:val="22"/>
          <w:lang w:eastAsia="en-GB"/>
        </w:rPr>
        <w:t>prEN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115-1:2014 "</w:t>
      </w:r>
      <w:proofErr w:type="spellStart"/>
      <w:r w:rsidRPr="000B397E">
        <w:rPr>
          <w:color w:val="333333"/>
          <w:sz w:val="22"/>
          <w:szCs w:val="22"/>
          <w:lang w:eastAsia="en-GB"/>
        </w:rPr>
        <w:t>Safety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</w:t>
      </w:r>
      <w:proofErr w:type="spellStart"/>
      <w:r w:rsidRPr="000B397E">
        <w:rPr>
          <w:color w:val="333333"/>
          <w:sz w:val="22"/>
          <w:szCs w:val="22"/>
          <w:lang w:eastAsia="en-GB"/>
        </w:rPr>
        <w:t>of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</w:t>
      </w:r>
      <w:proofErr w:type="spellStart"/>
      <w:r w:rsidRPr="000B397E">
        <w:rPr>
          <w:color w:val="333333"/>
          <w:sz w:val="22"/>
          <w:szCs w:val="22"/>
          <w:lang w:eastAsia="en-GB"/>
        </w:rPr>
        <w:t>escalators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and </w:t>
      </w:r>
      <w:proofErr w:type="spellStart"/>
      <w:r w:rsidRPr="000B397E">
        <w:rPr>
          <w:color w:val="333333"/>
          <w:sz w:val="22"/>
          <w:szCs w:val="22"/>
          <w:lang w:eastAsia="en-GB"/>
        </w:rPr>
        <w:t>moving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</w:t>
      </w:r>
      <w:proofErr w:type="spellStart"/>
      <w:r w:rsidRPr="000B397E">
        <w:rPr>
          <w:color w:val="333333"/>
          <w:sz w:val="22"/>
          <w:szCs w:val="22"/>
          <w:lang w:eastAsia="en-GB"/>
        </w:rPr>
        <w:t>walks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— Part 1: </w:t>
      </w:r>
      <w:proofErr w:type="spellStart"/>
      <w:r w:rsidRPr="000B397E">
        <w:rPr>
          <w:color w:val="333333"/>
          <w:sz w:val="22"/>
          <w:szCs w:val="22"/>
          <w:lang w:eastAsia="en-GB"/>
        </w:rPr>
        <w:t>Construction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 and </w:t>
      </w:r>
      <w:proofErr w:type="spellStart"/>
      <w:r w:rsidRPr="000B397E">
        <w:rPr>
          <w:color w:val="333333"/>
          <w:sz w:val="22"/>
          <w:szCs w:val="22"/>
          <w:lang w:eastAsia="en-GB"/>
        </w:rPr>
        <w:t>installation</w:t>
      </w:r>
      <w:proofErr w:type="spellEnd"/>
      <w:r w:rsidRPr="000B397E">
        <w:rPr>
          <w:color w:val="333333"/>
          <w:sz w:val="22"/>
          <w:szCs w:val="22"/>
          <w:lang w:eastAsia="en-GB"/>
        </w:rPr>
        <w:t xml:space="preserve">” </w:t>
      </w:r>
      <w:r w:rsidRPr="000B397E">
        <w:rPr>
          <w:color w:val="333333"/>
          <w:sz w:val="22"/>
          <w:szCs w:val="22"/>
          <w:lang w:eastAsia="en-GB"/>
        </w:rPr>
        <w:br/>
      </w:r>
      <w:r w:rsidRPr="000B397E">
        <w:rPr>
          <w:bCs/>
          <w:color w:val="000000"/>
          <w:sz w:val="22"/>
          <w:szCs w:val="22"/>
        </w:rPr>
        <w:t>EN 60335-2-23:2003/prAC:2015 “</w:t>
      </w:r>
      <w:proofErr w:type="spellStart"/>
      <w:r w:rsidRPr="000B397E">
        <w:rPr>
          <w:bCs/>
          <w:color w:val="000000"/>
          <w:sz w:val="22"/>
          <w:szCs w:val="22"/>
        </w:rPr>
        <w:t>Household</w:t>
      </w:r>
      <w:proofErr w:type="spellEnd"/>
      <w:r w:rsidRPr="000B397E">
        <w:rPr>
          <w:bCs/>
          <w:color w:val="000000"/>
          <w:sz w:val="22"/>
          <w:szCs w:val="22"/>
        </w:rPr>
        <w:t xml:space="preserve"> and </w:t>
      </w:r>
      <w:proofErr w:type="spellStart"/>
      <w:r w:rsidRPr="000B397E">
        <w:rPr>
          <w:bCs/>
          <w:color w:val="000000"/>
          <w:sz w:val="22"/>
          <w:szCs w:val="22"/>
        </w:rPr>
        <w:t>similar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electrical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appliances</w:t>
      </w:r>
      <w:proofErr w:type="spellEnd"/>
      <w:r w:rsidRPr="000B397E">
        <w:rPr>
          <w:bCs/>
          <w:color w:val="000000"/>
          <w:sz w:val="22"/>
          <w:szCs w:val="22"/>
        </w:rPr>
        <w:t xml:space="preserve"> - </w:t>
      </w:r>
      <w:proofErr w:type="spellStart"/>
      <w:r w:rsidRPr="000B397E">
        <w:rPr>
          <w:bCs/>
          <w:color w:val="000000"/>
          <w:sz w:val="22"/>
          <w:szCs w:val="22"/>
        </w:rPr>
        <w:t>Safety</w:t>
      </w:r>
      <w:proofErr w:type="spellEnd"/>
      <w:r w:rsidRPr="000B397E">
        <w:rPr>
          <w:bCs/>
          <w:color w:val="000000"/>
          <w:sz w:val="22"/>
          <w:szCs w:val="22"/>
        </w:rPr>
        <w:t xml:space="preserve"> - Part 2-23: </w:t>
      </w:r>
      <w:proofErr w:type="spellStart"/>
      <w:r w:rsidRPr="000B397E">
        <w:rPr>
          <w:bCs/>
          <w:color w:val="000000"/>
          <w:sz w:val="22"/>
          <w:szCs w:val="22"/>
        </w:rPr>
        <w:t>Particular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requirements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for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appliances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for</w:t>
      </w:r>
      <w:proofErr w:type="spellEnd"/>
      <w:r w:rsidRPr="000B397E">
        <w:rPr>
          <w:bCs/>
          <w:color w:val="000000"/>
          <w:sz w:val="22"/>
          <w:szCs w:val="22"/>
        </w:rPr>
        <w:t xml:space="preserve"> skin </w:t>
      </w:r>
      <w:proofErr w:type="spellStart"/>
      <w:r w:rsidRPr="000B397E">
        <w:rPr>
          <w:bCs/>
          <w:color w:val="000000"/>
          <w:sz w:val="22"/>
          <w:szCs w:val="22"/>
        </w:rPr>
        <w:t>or</w:t>
      </w:r>
      <w:proofErr w:type="spellEnd"/>
      <w:r w:rsidRPr="000B397E">
        <w:rPr>
          <w:bCs/>
          <w:color w:val="000000"/>
          <w:sz w:val="22"/>
          <w:szCs w:val="22"/>
        </w:rPr>
        <w:t xml:space="preserve"> </w:t>
      </w:r>
      <w:proofErr w:type="spellStart"/>
      <w:r w:rsidRPr="000B397E">
        <w:rPr>
          <w:bCs/>
          <w:color w:val="000000"/>
          <w:sz w:val="22"/>
          <w:szCs w:val="22"/>
        </w:rPr>
        <w:t>hair</w:t>
      </w:r>
      <w:proofErr w:type="spellEnd"/>
      <w:r w:rsidRPr="000B397E">
        <w:rPr>
          <w:bCs/>
          <w:color w:val="000000"/>
          <w:sz w:val="22"/>
          <w:szCs w:val="22"/>
        </w:rPr>
        <w:t xml:space="preserve"> care”</w:t>
      </w:r>
      <w:r w:rsidRPr="000B397E">
        <w:rPr>
          <w:color w:val="000000"/>
          <w:sz w:val="22"/>
          <w:szCs w:val="22"/>
        </w:rPr>
        <w:t>.</w:t>
      </w:r>
    </w:p>
    <w:p w:rsidR="000B397E" w:rsidRPr="000B397E" w:rsidRDefault="000B397E" w:rsidP="000B397E">
      <w:pPr>
        <w:pStyle w:val="Odstavecseseznamem"/>
        <w:numPr>
          <w:ilvl w:val="0"/>
          <w:numId w:val="37"/>
        </w:numPr>
        <w:spacing w:after="120"/>
        <w:ind w:left="851" w:right="142" w:hanging="425"/>
        <w:jc w:val="both"/>
        <w:rPr>
          <w:bCs/>
          <w:sz w:val="22"/>
          <w:szCs w:val="22"/>
        </w:rPr>
      </w:pPr>
      <w:r w:rsidRPr="000B397E">
        <w:rPr>
          <w:bCs/>
          <w:sz w:val="22"/>
          <w:szCs w:val="22"/>
        </w:rPr>
        <w:lastRenderedPageBreak/>
        <w:t xml:space="preserve">Podpořili jsme </w:t>
      </w:r>
      <w:r w:rsidRPr="000B397E">
        <w:rPr>
          <w:b/>
          <w:bCs/>
          <w:sz w:val="22"/>
          <w:szCs w:val="22"/>
        </w:rPr>
        <w:t xml:space="preserve">nový návrh standardizačních požadavků (SR) na tzv. materiálovou deklaraci v rámci Směrnice o </w:t>
      </w:r>
      <w:proofErr w:type="spellStart"/>
      <w:r w:rsidRPr="000B397E">
        <w:rPr>
          <w:b/>
          <w:bCs/>
          <w:sz w:val="22"/>
          <w:szCs w:val="22"/>
        </w:rPr>
        <w:t>ecodesignu</w:t>
      </w:r>
      <w:proofErr w:type="spellEnd"/>
      <w:r w:rsidRPr="000B397E">
        <w:rPr>
          <w:b/>
          <w:bCs/>
          <w:sz w:val="22"/>
          <w:szCs w:val="22"/>
        </w:rPr>
        <w:t xml:space="preserve"> (2009/125 / ES),</w:t>
      </w:r>
      <w:r w:rsidRPr="000B397E">
        <w:rPr>
          <w:bCs/>
          <w:sz w:val="22"/>
          <w:szCs w:val="22"/>
        </w:rPr>
        <w:t xml:space="preserve"> která se vztahuje na výrobky související s energií.    </w:t>
      </w:r>
    </w:p>
    <w:p w:rsidR="000B397E" w:rsidRPr="000B397E" w:rsidRDefault="000B397E" w:rsidP="000B397E">
      <w:pPr>
        <w:spacing w:after="120"/>
        <w:ind w:left="426" w:right="142"/>
        <w:jc w:val="both"/>
        <w:rPr>
          <w:bCs/>
          <w:sz w:val="22"/>
          <w:szCs w:val="22"/>
        </w:rPr>
      </w:pPr>
      <w:r w:rsidRPr="000B397E">
        <w:rPr>
          <w:sz w:val="22"/>
          <w:szCs w:val="22"/>
        </w:rPr>
        <w:t>Navrhované dokumenty požadavků jsou již dostupné k širokému projednávání, jelikož toto téma není jen záležitostí elektrotechniky.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rPr>
          <w:sz w:val="22"/>
          <w:szCs w:val="22"/>
        </w:rPr>
      </w:pPr>
      <w:r w:rsidRPr="000B397E">
        <w:rPr>
          <w:i/>
          <w:sz w:val="22"/>
          <w:szCs w:val="22"/>
        </w:rPr>
        <w:t>(Dokument-návrh):</w:t>
      </w:r>
      <w:r w:rsidRPr="000B397E">
        <w:rPr>
          <w:sz w:val="22"/>
          <w:szCs w:val="22"/>
        </w:rPr>
        <w:t xml:space="preserve"> </w:t>
      </w:r>
      <w:proofErr w:type="spellStart"/>
      <w:r w:rsidRPr="000B397E">
        <w:rPr>
          <w:sz w:val="22"/>
          <w:szCs w:val="22"/>
        </w:rPr>
        <w:t>Brussels</w:t>
      </w:r>
      <w:proofErr w:type="spellEnd"/>
      <w:r w:rsidRPr="000B397E">
        <w:rPr>
          <w:sz w:val="22"/>
          <w:szCs w:val="22"/>
        </w:rPr>
        <w:t xml:space="preserve">, XXX […](2015) XXX draft </w:t>
      </w:r>
      <w:r w:rsidRPr="000B397E">
        <w:rPr>
          <w:sz w:val="22"/>
          <w:szCs w:val="22"/>
        </w:rPr>
        <w:br/>
      </w:r>
      <w:r w:rsidRPr="000B397E">
        <w:rPr>
          <w:b/>
          <w:bCs/>
          <w:sz w:val="22"/>
          <w:szCs w:val="22"/>
        </w:rPr>
        <w:t xml:space="preserve">COMMISSION IMPLEMENTING DECISION </w:t>
      </w:r>
      <w:proofErr w:type="spellStart"/>
      <w:r w:rsidRPr="000B397E">
        <w:rPr>
          <w:b/>
          <w:bCs/>
          <w:sz w:val="22"/>
          <w:szCs w:val="22"/>
        </w:rPr>
        <w:t>of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gramStart"/>
      <w:r w:rsidRPr="000B397E">
        <w:rPr>
          <w:b/>
          <w:bCs/>
          <w:sz w:val="22"/>
          <w:szCs w:val="22"/>
        </w:rPr>
        <w:t>XXX  on</w:t>
      </w:r>
      <w:proofErr w:type="gramEnd"/>
      <w:r w:rsidRPr="000B397E">
        <w:rPr>
          <w:b/>
          <w:bCs/>
          <w:sz w:val="22"/>
          <w:szCs w:val="22"/>
        </w:rPr>
        <w:t xml:space="preserve"> a </w:t>
      </w:r>
      <w:proofErr w:type="spellStart"/>
      <w:r w:rsidRPr="000B397E">
        <w:rPr>
          <w:b/>
          <w:bCs/>
          <w:sz w:val="22"/>
          <w:szCs w:val="22"/>
        </w:rPr>
        <w:t>standardisation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request</w:t>
      </w:r>
      <w:proofErr w:type="spellEnd"/>
      <w:r w:rsidRPr="000B397E">
        <w:rPr>
          <w:b/>
          <w:bCs/>
          <w:sz w:val="22"/>
          <w:szCs w:val="22"/>
        </w:rPr>
        <w:t xml:space="preserve"> to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European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standardisation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organisations</w:t>
      </w:r>
      <w:proofErr w:type="spellEnd"/>
      <w:r w:rsidRPr="000B397E">
        <w:rPr>
          <w:b/>
          <w:bCs/>
          <w:sz w:val="22"/>
          <w:szCs w:val="22"/>
        </w:rPr>
        <w:t xml:space="preserve"> as </w:t>
      </w:r>
      <w:proofErr w:type="spellStart"/>
      <w:r w:rsidRPr="000B397E">
        <w:rPr>
          <w:b/>
          <w:bCs/>
          <w:sz w:val="22"/>
          <w:szCs w:val="22"/>
        </w:rPr>
        <w:t>regards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ecodesign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requirements</w:t>
      </w:r>
      <w:proofErr w:type="spellEnd"/>
      <w:r w:rsidRPr="000B397E">
        <w:rPr>
          <w:b/>
          <w:bCs/>
          <w:sz w:val="22"/>
          <w:szCs w:val="22"/>
        </w:rPr>
        <w:t xml:space="preserve"> on </w:t>
      </w:r>
      <w:proofErr w:type="spellStart"/>
      <w:r w:rsidRPr="000B397E">
        <w:rPr>
          <w:b/>
          <w:bCs/>
          <w:sz w:val="22"/>
          <w:szCs w:val="22"/>
        </w:rPr>
        <w:t>material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efficiency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aspects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for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energy-related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products</w:t>
      </w:r>
      <w:proofErr w:type="spellEnd"/>
      <w:r w:rsidRPr="000B397E">
        <w:rPr>
          <w:b/>
          <w:bCs/>
          <w:sz w:val="22"/>
          <w:szCs w:val="22"/>
        </w:rPr>
        <w:t xml:space="preserve"> in support </w:t>
      </w:r>
      <w:proofErr w:type="spellStart"/>
      <w:r w:rsidRPr="000B397E">
        <w:rPr>
          <w:b/>
          <w:bCs/>
          <w:sz w:val="22"/>
          <w:szCs w:val="22"/>
        </w:rPr>
        <w:t>of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implementation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of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Directive</w:t>
      </w:r>
      <w:proofErr w:type="spellEnd"/>
      <w:r w:rsidRPr="000B397E">
        <w:rPr>
          <w:b/>
          <w:bCs/>
          <w:sz w:val="22"/>
          <w:szCs w:val="22"/>
        </w:rPr>
        <w:t xml:space="preserve"> 2009/125/EC </w:t>
      </w:r>
      <w:proofErr w:type="spellStart"/>
      <w:r w:rsidRPr="000B397E">
        <w:rPr>
          <w:b/>
          <w:bCs/>
          <w:sz w:val="22"/>
          <w:szCs w:val="22"/>
        </w:rPr>
        <w:t>of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European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Parliament</w:t>
      </w:r>
      <w:proofErr w:type="spellEnd"/>
      <w:r w:rsidRPr="000B397E">
        <w:rPr>
          <w:b/>
          <w:bCs/>
          <w:sz w:val="22"/>
          <w:szCs w:val="22"/>
        </w:rPr>
        <w:t xml:space="preserve"> and </w:t>
      </w:r>
      <w:proofErr w:type="spellStart"/>
      <w:r w:rsidRPr="000B397E">
        <w:rPr>
          <w:b/>
          <w:bCs/>
          <w:sz w:val="22"/>
          <w:szCs w:val="22"/>
        </w:rPr>
        <w:t>of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Council</w:t>
      </w:r>
      <w:proofErr w:type="spellEnd"/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bCs/>
          <w:sz w:val="22"/>
          <w:szCs w:val="22"/>
        </w:rPr>
      </w:pPr>
      <w:r w:rsidRPr="000B397E">
        <w:rPr>
          <w:bCs/>
          <w:sz w:val="22"/>
          <w:szCs w:val="22"/>
        </w:rPr>
        <w:t xml:space="preserve">Návrh požadavků zahrnuje standardizaci posuzování použitých materiálů ve výrobcích nejen z hlediska ekonomického ale i z hlediska ekologického (environmentální aspekt). Jedná se o posouzení použitých materiálů vzhledem k obsahu nebezpečných látek, které je nezbytné pro dopad na životní prostředí.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V současné době je evropskou komisí kladen důraz nejen na deklarace použitých materiálů ve výrobcích z hlediska plnění ekologických požadavků, ale i na opatření pro jejich měřitelnost. </w:t>
      </w:r>
      <w:r w:rsidRPr="000B397E">
        <w:rPr>
          <w:sz w:val="22"/>
          <w:szCs w:val="22"/>
        </w:rPr>
        <w:br/>
        <w:t xml:space="preserve">Dosud neexistují normy pro posuzování materiálu z hlediska nejen energetického aspektu ale i z aspektu životního prostředí. </w:t>
      </w:r>
      <w:r w:rsidRPr="000B397E">
        <w:rPr>
          <w:bCs/>
          <w:sz w:val="22"/>
          <w:szCs w:val="22"/>
        </w:rPr>
        <w:t>Dále je požadováno zajistit prodloužení životnosti produktu, opakovaně používat komponenty nebo recyklovat materiály z výrobků na konci jejich životnosti, možnost získání energie z produktů na konci jejich životnosti apod.</w:t>
      </w:r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>Návrh SR (</w:t>
      </w:r>
      <w:proofErr w:type="spellStart"/>
      <w:r w:rsidRPr="000B397E">
        <w:rPr>
          <w:color w:val="000000"/>
          <w:sz w:val="22"/>
          <w:szCs w:val="22"/>
        </w:rPr>
        <w:t>Standardization</w:t>
      </w:r>
      <w:proofErr w:type="spellEnd"/>
      <w:r w:rsidRPr="000B397E">
        <w:rPr>
          <w:color w:val="000000"/>
          <w:sz w:val="22"/>
          <w:szCs w:val="22"/>
        </w:rPr>
        <w:t xml:space="preserve"> </w:t>
      </w:r>
      <w:proofErr w:type="spellStart"/>
      <w:r w:rsidRPr="000B397E">
        <w:rPr>
          <w:color w:val="000000"/>
          <w:sz w:val="22"/>
          <w:szCs w:val="22"/>
        </w:rPr>
        <w:t>Request</w:t>
      </w:r>
      <w:proofErr w:type="spellEnd"/>
      <w:r w:rsidRPr="000B397E">
        <w:rPr>
          <w:color w:val="000000"/>
          <w:sz w:val="22"/>
          <w:szCs w:val="22"/>
        </w:rPr>
        <w:t>) je nyní předložen k hlasování ve Výboru pro normy k 13. listopadu, a paralelně bude text zaslán CEN a CENELEC BT k posouzení. Spolu s SR bude navrženo, aby nová společná technická komise CEN / CLC  vytvářela a vydávala normy podle těchto požadavků.</w:t>
      </w:r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 xml:space="preserve">ANEC v  </w:t>
      </w:r>
      <w:proofErr w:type="spellStart"/>
      <w:r w:rsidRPr="000B397E">
        <w:rPr>
          <w:color w:val="000000"/>
          <w:sz w:val="22"/>
          <w:szCs w:val="22"/>
        </w:rPr>
        <w:t>odpověďi</w:t>
      </w:r>
      <w:proofErr w:type="spellEnd"/>
      <w:r w:rsidRPr="000B397E">
        <w:rPr>
          <w:color w:val="000000"/>
          <w:sz w:val="22"/>
          <w:szCs w:val="22"/>
        </w:rPr>
        <w:t xml:space="preserve"> na dotaz z CEN-CENELEC </w:t>
      </w:r>
      <w:proofErr w:type="spellStart"/>
      <w:r w:rsidRPr="000B397E">
        <w:rPr>
          <w:color w:val="000000"/>
          <w:sz w:val="22"/>
          <w:szCs w:val="22"/>
        </w:rPr>
        <w:t>Ekodesignu</w:t>
      </w:r>
      <w:proofErr w:type="spellEnd"/>
      <w:r w:rsidRPr="000B397E">
        <w:rPr>
          <w:color w:val="000000"/>
          <w:sz w:val="22"/>
          <w:szCs w:val="22"/>
        </w:rPr>
        <w:t xml:space="preserve"> koordinační skupiny </w:t>
      </w:r>
      <w:proofErr w:type="spellStart"/>
      <w:r w:rsidRPr="000B397E">
        <w:rPr>
          <w:color w:val="000000"/>
          <w:sz w:val="22"/>
          <w:szCs w:val="22"/>
        </w:rPr>
        <w:t>Task</w:t>
      </w:r>
      <w:proofErr w:type="spellEnd"/>
      <w:r w:rsidRPr="000B397E">
        <w:rPr>
          <w:color w:val="000000"/>
          <w:sz w:val="22"/>
          <w:szCs w:val="22"/>
        </w:rPr>
        <w:t xml:space="preserve"> </w:t>
      </w:r>
      <w:proofErr w:type="spellStart"/>
      <w:r w:rsidRPr="000B397E">
        <w:rPr>
          <w:color w:val="000000"/>
          <w:sz w:val="22"/>
          <w:szCs w:val="22"/>
        </w:rPr>
        <w:t>Force</w:t>
      </w:r>
      <w:proofErr w:type="spellEnd"/>
      <w:r w:rsidRPr="000B397E">
        <w:rPr>
          <w:color w:val="000000"/>
          <w:sz w:val="22"/>
          <w:szCs w:val="22"/>
        </w:rPr>
        <w:t xml:space="preserve"> 4 na stávající normy, odpovídající standardizačním požadavkům na aspekty materiálové účinnosti na podporu Směrnice 2009/125 / ES sestavila seznam norem pro domácí spotřebiče a informační / komunikační technologie obsahující ustanovení pro zkoušky životnosti a / nebo trvanlivosti nejen se zaměřením na jednotlivé komponenty ale i na zařízení jako celek (zasláno členům WG DOMAP pro info).</w:t>
      </w:r>
    </w:p>
    <w:p w:rsidR="000B397E" w:rsidRPr="000B397E" w:rsidRDefault="000B397E" w:rsidP="000B397E">
      <w:pPr>
        <w:pStyle w:val="Odstavecseseznamem"/>
        <w:spacing w:after="120"/>
        <w:ind w:left="142" w:righ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>Další očekávaný vývoj v roce 2016 – bude sledován.</w:t>
      </w:r>
    </w:p>
    <w:p w:rsidR="000B397E" w:rsidRPr="000B397E" w:rsidRDefault="000B397E" w:rsidP="000B397E">
      <w:pPr>
        <w:spacing w:after="120"/>
        <w:ind w:left="142" w:righ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>Účast na zasedání ANEC WG DOMAP – květen 2015 Berlín – Report Meeting zasláno WG  schválení bez připomínek – zpráva experta předána SČS.</w:t>
      </w:r>
    </w:p>
    <w:p w:rsidR="000B397E" w:rsidRPr="000B397E" w:rsidRDefault="000B397E" w:rsidP="000B397E">
      <w:pPr>
        <w:spacing w:after="120"/>
        <w:ind w:left="142" w:right="142"/>
        <w:jc w:val="both"/>
        <w:rPr>
          <w:bCs/>
          <w:sz w:val="22"/>
          <w:szCs w:val="22"/>
        </w:rPr>
      </w:pPr>
      <w:r w:rsidRPr="000B397E">
        <w:rPr>
          <w:sz w:val="22"/>
          <w:szCs w:val="22"/>
        </w:rPr>
        <w:t>Účelem cesty bylo aktivní zastoupení na tomto zasedání a získání informací s </w:t>
      </w:r>
      <w:proofErr w:type="gramStart"/>
      <w:r w:rsidRPr="000B397E">
        <w:rPr>
          <w:sz w:val="22"/>
          <w:szCs w:val="22"/>
        </w:rPr>
        <w:t>možností  využití</w:t>
      </w:r>
      <w:proofErr w:type="gramEnd"/>
      <w:r w:rsidRPr="000B397E">
        <w:rPr>
          <w:sz w:val="22"/>
          <w:szCs w:val="22"/>
        </w:rPr>
        <w:t xml:space="preserve"> na národní úrovni – splněno.</w:t>
      </w:r>
    </w:p>
    <w:p w:rsidR="000B397E" w:rsidRPr="000B397E" w:rsidRDefault="000B397E" w:rsidP="000B397E">
      <w:pPr>
        <w:spacing w:after="120"/>
        <w:ind w:left="142" w:right="227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ANEC WG DOMAP předložila návrh činnosti na rok 2016 – některé body byly již diskutovány na zasedání WG DOMAP v Berlíně v květnu 2015 – doplnění programu o: </w:t>
      </w:r>
    </w:p>
    <w:p w:rsidR="000B397E" w:rsidRPr="000B397E" w:rsidRDefault="000B397E" w:rsidP="000B397E">
      <w:pPr>
        <w:pStyle w:val="Odstavecseseznamem"/>
        <w:numPr>
          <w:ilvl w:val="0"/>
          <w:numId w:val="38"/>
        </w:numPr>
        <w:spacing w:after="120"/>
        <w:ind w:left="850" w:right="142" w:hanging="425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Bezpečnost inteligentních domácích spotřebičů</w:t>
      </w:r>
    </w:p>
    <w:p w:rsidR="000B397E" w:rsidRPr="000B397E" w:rsidRDefault="000B397E" w:rsidP="000B397E">
      <w:pPr>
        <w:pStyle w:val="Odstavecseseznamem"/>
        <w:numPr>
          <w:ilvl w:val="0"/>
          <w:numId w:val="38"/>
        </w:numPr>
        <w:spacing w:after="120"/>
        <w:ind w:left="850" w:right="142" w:hanging="425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Mikrobiologické aspekty (vliv na zdraví a bezpečnost spotřebitelů).</w:t>
      </w:r>
    </w:p>
    <w:p w:rsidR="000B397E" w:rsidRPr="000B397E" w:rsidRDefault="000B397E" w:rsidP="000B397E">
      <w:pPr>
        <w:pStyle w:val="Odstavecseseznamem"/>
        <w:numPr>
          <w:ilvl w:val="0"/>
          <w:numId w:val="38"/>
        </w:numPr>
        <w:spacing w:after="120"/>
        <w:ind w:left="850" w:right="142" w:hanging="425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Žebříky, schody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Odeslán souhlas s návrhem programu práce WG. 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Členové CEN a CENELEC a přidružených organizací byly vyzvány, aby sdělili své názory o potřebě normalizace na inteligentní zařízení. Proběhla dotazníková akce k národním organizacím. ANEC s touto potřebou souhlasí s názorem, že standardizace inteligentních spotřebičů by měla zajistit, bezpečnost spotřebiče, interoperabilitu a snadný přístup se snadným použitím.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lastRenderedPageBreak/>
        <w:t>ČR i národní normalizační organizace (NNO) vyslovila souhlas s potřebou se zabývat inteligentními zařízeními v návaznosti na nové technologie a inteligentní sítě.  ANEC doporučuje koordinaci na evropské úrovni.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b/>
          <w:sz w:val="22"/>
          <w:szCs w:val="22"/>
        </w:rPr>
        <w:t>Energetický štítek</w:t>
      </w:r>
      <w:r w:rsidRPr="000B397E">
        <w:rPr>
          <w:sz w:val="22"/>
          <w:szCs w:val="22"/>
        </w:rPr>
        <w:t xml:space="preserve"> (téma nejen ANEC)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Směrnice o energetickém štítkování výrobků (2010/30/EU) nařizuje Evropské komisi do konce roku 2014 přezkoumání účinnosti této směrnice a posouzení potřeb případných změn. 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Podle článku 14 Směrnice o energetických štítcích (2010/30 / EU), Komise podala zprávu o účinnosti této Směrnice Evropskému parlamentu a Radě koncem roku 2014. Z tohoto důvodu Komise zahájila hodnotící studii Směrnice o energetických štítcích a specifických aspektech Směrnice o </w:t>
      </w:r>
      <w:proofErr w:type="spellStart"/>
      <w:r w:rsidRPr="000B397E">
        <w:rPr>
          <w:sz w:val="22"/>
          <w:szCs w:val="22"/>
        </w:rPr>
        <w:t>ekodesignu</w:t>
      </w:r>
      <w:proofErr w:type="spellEnd"/>
      <w:r w:rsidRPr="000B397E">
        <w:rPr>
          <w:sz w:val="22"/>
          <w:szCs w:val="22"/>
        </w:rPr>
        <w:t>. Souběžně s tím Komise nechala vypracovat "studii o vlivu energetického štítku - na spotřebitele a na rozhodování při koupi.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proofErr w:type="gramStart"/>
      <w:r w:rsidRPr="000B397E">
        <w:rPr>
          <w:sz w:val="22"/>
          <w:szCs w:val="22"/>
        </w:rPr>
        <w:t>Návrh  na</w:t>
      </w:r>
      <w:proofErr w:type="gramEnd"/>
      <w:r w:rsidRPr="000B397E">
        <w:rPr>
          <w:sz w:val="22"/>
          <w:szCs w:val="22"/>
        </w:rPr>
        <w:t xml:space="preserve"> revizi energetického štítku, který předpokládá zrušení stávajícího A 'plus' </w:t>
      </w:r>
      <w:r w:rsidRPr="000B397E">
        <w:rPr>
          <w:sz w:val="22"/>
          <w:szCs w:val="22"/>
        </w:rPr>
        <w:br/>
        <w:t xml:space="preserve">(A +, A ++, A +++) , a který  znovu zavádí jednoduchý, uzavřený systém značení  A až G, zveřejnila Evropská komise v červnu 2015.  Návrat k tomuto </w:t>
      </w:r>
      <w:proofErr w:type="gramStart"/>
      <w:r w:rsidRPr="000B397E">
        <w:rPr>
          <w:sz w:val="22"/>
          <w:szCs w:val="22"/>
        </w:rPr>
        <w:t>systému  je</w:t>
      </w:r>
      <w:proofErr w:type="gramEnd"/>
      <w:r w:rsidRPr="000B397E">
        <w:rPr>
          <w:sz w:val="22"/>
          <w:szCs w:val="22"/>
        </w:rPr>
        <w:t xml:space="preserve"> v souladu s  dlouholetou snahou ANEC. 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Nová směrnice o energetických štítcích by měla zajistit, že štítek zůstane nástrojem, který poskytuje informace pro spotřebitele, a není pouze marketingovým nástrojem a spotřebitel má možnost si vybrat nejvíce energeticky úsporný výrobek.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Zákazníci mohou získat přesné a srovnatelné informace o energetické účinnosti a spotřebě ať jsou kdekoli v EU, což jim umožňuje se rozhodnout ke koupi jak vzhledem k úspoře financí tak i pro ohled k životnímu prostředí. ANEC společně s BEUC  podporuje legislativní návrh Evropské komise  a zdůrazňuje  jeho pozitivní prvky, které již byly uvedeny v příslušných pozičních dokumentech před zveřejněním návrhu Evropské </w:t>
      </w:r>
      <w:proofErr w:type="gramStart"/>
      <w:r w:rsidRPr="000B397E">
        <w:rPr>
          <w:sz w:val="22"/>
          <w:szCs w:val="22"/>
        </w:rPr>
        <w:t>komise .</w:t>
      </w:r>
      <w:proofErr w:type="gramEnd"/>
    </w:p>
    <w:p w:rsidR="000B397E" w:rsidRPr="000B397E" w:rsidRDefault="000B397E" w:rsidP="000B397E">
      <w:pPr>
        <w:spacing w:after="120"/>
        <w:ind w:left="142" w:right="142"/>
        <w:jc w:val="both"/>
        <w:rPr>
          <w:i/>
          <w:sz w:val="22"/>
          <w:szCs w:val="22"/>
        </w:rPr>
      </w:pPr>
      <w:r w:rsidRPr="000B397E">
        <w:rPr>
          <w:b/>
          <w:i/>
          <w:sz w:val="22"/>
          <w:szCs w:val="22"/>
        </w:rPr>
        <w:t>Poziční dokument ANEC a BEUC</w:t>
      </w:r>
      <w:r w:rsidRPr="000B397E">
        <w:rPr>
          <w:b/>
          <w:sz w:val="22"/>
          <w:szCs w:val="22"/>
        </w:rPr>
        <w:t xml:space="preserve"> : </w:t>
      </w:r>
      <w:proofErr w:type="spellStart"/>
      <w:r w:rsidRPr="000B397E">
        <w:rPr>
          <w:b/>
          <w:bCs/>
          <w:sz w:val="22"/>
          <w:szCs w:val="22"/>
        </w:rPr>
        <w:t>Simplifying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EU </w:t>
      </w:r>
      <w:proofErr w:type="spellStart"/>
      <w:r w:rsidRPr="000B397E">
        <w:rPr>
          <w:b/>
          <w:bCs/>
          <w:sz w:val="22"/>
          <w:szCs w:val="22"/>
        </w:rPr>
        <w:t>Energy</w:t>
      </w:r>
      <w:proofErr w:type="spellEnd"/>
      <w:r w:rsidRPr="000B397E">
        <w:rPr>
          <w:b/>
          <w:bCs/>
          <w:sz w:val="22"/>
          <w:szCs w:val="22"/>
        </w:rPr>
        <w:t xml:space="preserve"> Label - </w:t>
      </w:r>
      <w:proofErr w:type="spellStart"/>
      <w:r w:rsidRPr="000B397E">
        <w:rPr>
          <w:b/>
          <w:bCs/>
          <w:sz w:val="22"/>
          <w:szCs w:val="22"/>
        </w:rPr>
        <w:t>Restoring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the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successful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an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well-understood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proofErr w:type="spellStart"/>
      <w:r w:rsidRPr="000B397E">
        <w:rPr>
          <w:b/>
          <w:bCs/>
          <w:sz w:val="22"/>
          <w:szCs w:val="22"/>
        </w:rPr>
        <w:t>closed</w:t>
      </w:r>
      <w:proofErr w:type="spellEnd"/>
      <w:r w:rsidRPr="000B397E">
        <w:rPr>
          <w:b/>
          <w:bCs/>
          <w:sz w:val="22"/>
          <w:szCs w:val="22"/>
        </w:rPr>
        <w:t xml:space="preserve"> A to G </w:t>
      </w:r>
      <w:proofErr w:type="spellStart"/>
      <w:r w:rsidRPr="000B397E">
        <w:rPr>
          <w:b/>
          <w:bCs/>
          <w:sz w:val="22"/>
          <w:szCs w:val="22"/>
        </w:rPr>
        <w:t>scheme</w:t>
      </w:r>
      <w:proofErr w:type="spellEnd"/>
      <w:r w:rsidRPr="000B397E">
        <w:rPr>
          <w:b/>
          <w:bCs/>
          <w:sz w:val="22"/>
          <w:szCs w:val="22"/>
        </w:rPr>
        <w:t xml:space="preserve"> </w:t>
      </w:r>
      <w:r w:rsidRPr="000B397E">
        <w:rPr>
          <w:b/>
          <w:sz w:val="22"/>
          <w:szCs w:val="22"/>
        </w:rPr>
        <w:t xml:space="preserve"> </w:t>
      </w:r>
      <w:r w:rsidRPr="000B397E">
        <w:rPr>
          <w:sz w:val="22"/>
          <w:szCs w:val="22"/>
        </w:rPr>
        <w:t>(2015-06-</w:t>
      </w:r>
      <w:proofErr w:type="gramStart"/>
      <w:r w:rsidRPr="000B397E">
        <w:rPr>
          <w:sz w:val="22"/>
          <w:szCs w:val="22"/>
        </w:rPr>
        <w:t>25) (15</w:t>
      </w:r>
      <w:proofErr w:type="gramEnd"/>
      <w:r w:rsidRPr="000B397E">
        <w:rPr>
          <w:sz w:val="22"/>
          <w:szCs w:val="22"/>
        </w:rPr>
        <w:t xml:space="preserve"> stran) </w:t>
      </w:r>
      <w:r w:rsidRPr="000B397E">
        <w:rPr>
          <w:sz w:val="22"/>
          <w:szCs w:val="22"/>
        </w:rPr>
        <w:br/>
        <w:t>(</w:t>
      </w:r>
      <w:r w:rsidRPr="000B397E">
        <w:rPr>
          <w:i/>
          <w:sz w:val="22"/>
          <w:szCs w:val="22"/>
        </w:rPr>
        <w:t>Zjednodušený energetický štítek EU - Obnovení úspěšného a srozumitelného uzavřeného schématu A až G)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proofErr w:type="gramStart"/>
      <w:r w:rsidRPr="000B397E">
        <w:rPr>
          <w:sz w:val="22"/>
          <w:szCs w:val="22"/>
        </w:rPr>
        <w:t>Dokument  obsahuje</w:t>
      </w:r>
      <w:proofErr w:type="gramEnd"/>
      <w:r w:rsidRPr="000B397E">
        <w:rPr>
          <w:sz w:val="22"/>
          <w:szCs w:val="22"/>
        </w:rPr>
        <w:t xml:space="preserve">: </w:t>
      </w:r>
    </w:p>
    <w:p w:rsidR="000B397E" w:rsidRPr="000B397E" w:rsidRDefault="000B397E" w:rsidP="000B397E">
      <w:pPr>
        <w:pStyle w:val="Odstavecseseznamem"/>
        <w:numPr>
          <w:ilvl w:val="0"/>
          <w:numId w:val="39"/>
        </w:numPr>
        <w:spacing w:after="120"/>
        <w:ind w:right="142" w:hanging="43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Podmínky pro zajištění hladkého přechodu do uzavřeného A až G formátu</w:t>
      </w:r>
    </w:p>
    <w:p w:rsidR="000B397E" w:rsidRPr="000B397E" w:rsidRDefault="000B397E" w:rsidP="000B397E">
      <w:pPr>
        <w:pStyle w:val="Odstavecseseznamem"/>
        <w:numPr>
          <w:ilvl w:val="0"/>
          <w:numId w:val="39"/>
        </w:numPr>
        <w:spacing w:after="120"/>
        <w:ind w:right="142" w:hanging="43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Průzkum možnosti poskytovat spotřebitelům informace o očekávané životnosti produktu na štítku</w:t>
      </w:r>
    </w:p>
    <w:p w:rsidR="000B397E" w:rsidRPr="000B397E" w:rsidRDefault="000B397E" w:rsidP="000B397E">
      <w:pPr>
        <w:pStyle w:val="Odstavecseseznamem"/>
        <w:numPr>
          <w:ilvl w:val="0"/>
          <w:numId w:val="39"/>
        </w:numPr>
        <w:spacing w:after="120"/>
        <w:ind w:right="142" w:hanging="436"/>
        <w:rPr>
          <w:sz w:val="22"/>
          <w:szCs w:val="22"/>
        </w:rPr>
      </w:pPr>
      <w:r w:rsidRPr="000B397E">
        <w:rPr>
          <w:sz w:val="22"/>
          <w:szCs w:val="22"/>
        </w:rPr>
        <w:t>Podporu pro orgány dozoru nad trhem - vytvoření registrace produktů v databázi s odděleným rozhraním pro účely dozoru nad trhem.</w:t>
      </w:r>
    </w:p>
    <w:p w:rsidR="000B397E" w:rsidRPr="000B397E" w:rsidRDefault="000B397E" w:rsidP="000B397E">
      <w:pPr>
        <w:pStyle w:val="Odstavecseseznamem"/>
        <w:numPr>
          <w:ilvl w:val="0"/>
          <w:numId w:val="39"/>
        </w:numPr>
        <w:spacing w:after="120"/>
        <w:ind w:right="142" w:hanging="436"/>
        <w:rPr>
          <w:sz w:val="22"/>
          <w:szCs w:val="22"/>
        </w:rPr>
      </w:pPr>
      <w:r w:rsidRPr="000B397E">
        <w:rPr>
          <w:sz w:val="22"/>
          <w:szCs w:val="22"/>
        </w:rPr>
        <w:t>Grafy pro rozdělení jednotlivých spotřebičů podle kapacit a energetické třídy (pračky, myčky, sušičky, ledničky, mrazáky aj.)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Nyní je řada na Radě a Evropskému parlamentu, aby dosáhly dohody o návrhu revize. Výbor Evropského parlamentu pro průmysl, výzkum a energetiku (ITRE) </w:t>
      </w:r>
      <w:proofErr w:type="gramStart"/>
      <w:r w:rsidRPr="000B397E">
        <w:rPr>
          <w:sz w:val="22"/>
          <w:szCs w:val="22"/>
        </w:rPr>
        <w:t>je  zodpovědný</w:t>
      </w:r>
      <w:proofErr w:type="gramEnd"/>
      <w:r w:rsidRPr="000B397E">
        <w:rPr>
          <w:sz w:val="22"/>
          <w:szCs w:val="22"/>
        </w:rPr>
        <w:t xml:space="preserve"> za projednání návrhu revize tzn. výměnu názorů, projednání pozměňovacích návrhů apod. 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Harmonogram Evropského parlamentu pro vytvoření svého postoje k této revizi </w:t>
      </w:r>
      <w:proofErr w:type="gramStart"/>
      <w:r w:rsidRPr="000B397E">
        <w:rPr>
          <w:sz w:val="22"/>
          <w:szCs w:val="22"/>
        </w:rPr>
        <w:t>předpokládá  konečné</w:t>
      </w:r>
      <w:proofErr w:type="gramEnd"/>
      <w:r w:rsidRPr="000B397E">
        <w:rPr>
          <w:sz w:val="22"/>
          <w:szCs w:val="22"/>
        </w:rPr>
        <w:t xml:space="preserve"> hlasování v ITRE v květnu 2016. Jistě do tohoto termínu bude ještě řada dokumentů, které budou vyžadovat vyjádření nebo pouze pro informaci.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Další vývoj bude jistě předmětem spolupráce členů všech WG ANEC.</w:t>
      </w:r>
    </w:p>
    <w:p w:rsidR="000B397E" w:rsidRPr="000B397E" w:rsidRDefault="000B397E" w:rsidP="000B397E">
      <w:pPr>
        <w:spacing w:after="120"/>
        <w:ind w:left="142" w:right="142"/>
        <w:rPr>
          <w:sz w:val="22"/>
          <w:szCs w:val="22"/>
        </w:rPr>
      </w:pPr>
      <w:r w:rsidRPr="000B397E">
        <w:rPr>
          <w:sz w:val="22"/>
          <w:szCs w:val="22"/>
        </w:rPr>
        <w:t>Všechny výše uvedené informace a skutečnosti vyplývají z e-mailové korespondence  ANEC členů WG DOMAP a expertem – ve sledovaném období (cca 125 e-mailů).</w:t>
      </w:r>
    </w:p>
    <w:p w:rsidR="000B397E" w:rsidRPr="000B397E" w:rsidRDefault="000B397E" w:rsidP="000B397E">
      <w:pPr>
        <w:pStyle w:val="Odstavecseseznamem"/>
        <w:numPr>
          <w:ilvl w:val="0"/>
          <w:numId w:val="35"/>
        </w:numPr>
        <w:spacing w:after="120"/>
        <w:ind w:left="851" w:right="142" w:hanging="425"/>
        <w:jc w:val="both"/>
        <w:rPr>
          <w:b/>
          <w:sz w:val="22"/>
          <w:szCs w:val="22"/>
        </w:rPr>
      </w:pPr>
      <w:r w:rsidRPr="000B397E">
        <w:rPr>
          <w:b/>
          <w:sz w:val="22"/>
          <w:szCs w:val="22"/>
        </w:rPr>
        <w:lastRenderedPageBreak/>
        <w:t>Práce  v Technických normalizačních komisích  </w:t>
      </w:r>
      <w:proofErr w:type="gramStart"/>
      <w:r w:rsidRPr="000B397E">
        <w:rPr>
          <w:b/>
          <w:sz w:val="22"/>
          <w:szCs w:val="22"/>
        </w:rPr>
        <w:t>ÚNMZ , koordinace</w:t>
      </w:r>
      <w:proofErr w:type="gramEnd"/>
      <w:r w:rsidRPr="000B397E">
        <w:rPr>
          <w:b/>
          <w:sz w:val="22"/>
          <w:szCs w:val="22"/>
        </w:rPr>
        <w:t xml:space="preserve"> se zájmy spotřebitelů při tvorbě technických norem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Práce v níže uvedených technických normalizačních komisích TNK, kde jsem jmenována SČS – Kabinetem pro standardizaci (TNK 33,67,87,21,26,90)  spočívá v </w:t>
      </w:r>
      <w:proofErr w:type="gramStart"/>
      <w:r w:rsidRPr="000B397E">
        <w:rPr>
          <w:sz w:val="22"/>
          <w:szCs w:val="22"/>
        </w:rPr>
        <w:t>uplatňováním</w:t>
      </w:r>
      <w:proofErr w:type="gramEnd"/>
      <w:r w:rsidRPr="000B397E">
        <w:rPr>
          <w:sz w:val="22"/>
          <w:szCs w:val="22"/>
        </w:rPr>
        <w:t xml:space="preserve"> požadavků na bezpečnost výrobků a tím i ochrany spotřebitele v řešených normalizačních otázkách a to jak v  návrzích na vypracování národních, evropských a mezinárodních norem tak i v návrzích na vypracování jiných normalizačních úkolů/projektů. Aktivní účast na projednávání dokumentů mezinárodní a evropské komise pro normalizaci IEC, CLC má za účel zapojení zájmů spotřebitelů do normalizace právě prostřednictvím TNK. </w:t>
      </w:r>
    </w:p>
    <w:p w:rsidR="000B397E" w:rsidRPr="000B397E" w:rsidRDefault="000B397E" w:rsidP="000B397E">
      <w:pPr>
        <w:spacing w:after="120"/>
        <w:ind w:left="142" w:right="142"/>
        <w:jc w:val="both"/>
        <w:rPr>
          <w:b/>
          <w:sz w:val="22"/>
          <w:szCs w:val="22"/>
        </w:rPr>
      </w:pPr>
      <w:r w:rsidRPr="000B397E">
        <w:rPr>
          <w:b/>
          <w:i/>
          <w:sz w:val="22"/>
          <w:szCs w:val="22"/>
        </w:rPr>
        <w:t>TNK 33 – Domácí spotřebiče a ruční nářadí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Rozsah působnosti TNK se vztahuje na bezpečnost a funkci domácích spotřebičů jejich automatických ovládacích zařízení a ručního nářadí. Vzhledem k mému členství expert v pracovní skupině pro domácí spotřebiče ANEC (WG DOMAP) informuji na každém zasedání TNK o činnosti WG o uplatňování strategie ochrany spotřebitele v jednotlivých návrzích norem z pohledu ANEC , kde je kladen důraz zejména na bezpečnost výrobků. Konzultuji stanoviska ANEC k dokumentům s členy TNK, zejména se zpracovatelem příslušných komisí CLC (TC 61, 59, 72) pro domácí spotřebiče, pokud se jedná o jejich podporu nebo odmítnutí nějakého návrhu. </w:t>
      </w:r>
    </w:p>
    <w:p w:rsidR="000B397E" w:rsidRPr="000B397E" w:rsidRDefault="000B397E" w:rsidP="000B397E">
      <w:pPr>
        <w:spacing w:after="120"/>
        <w:ind w:left="142" w:righ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Zápis TNK 33 – z </w:t>
      </w:r>
      <w:proofErr w:type="gramStart"/>
      <w:r w:rsidRPr="000B397E">
        <w:rPr>
          <w:sz w:val="22"/>
          <w:szCs w:val="22"/>
        </w:rPr>
        <w:t>21.10.2015</w:t>
      </w:r>
      <w:proofErr w:type="gramEnd"/>
      <w:r w:rsidRPr="000B397E">
        <w:rPr>
          <w:sz w:val="22"/>
          <w:szCs w:val="22"/>
        </w:rPr>
        <w:t xml:space="preserve"> citace (zasláno SČS)</w:t>
      </w:r>
    </w:p>
    <w:p w:rsidR="000B397E" w:rsidRPr="000B397E" w:rsidRDefault="000B397E" w:rsidP="000B397E">
      <w:pPr>
        <w:pStyle w:val="Odstavecseseznamem"/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„Ing. Živcová (Sdružení českých spotřebitelů - Kabinet pro standardizaci) informovala přítomné o činnosti sdružení a současně o vydávání čtvrtletně „Zpravodaje kabinetu - Normy a spotřebitelé" (viz </w:t>
      </w:r>
      <w:r w:rsidRPr="000B397E">
        <w:rPr>
          <w:b/>
          <w:bCs/>
          <w:sz w:val="22"/>
          <w:szCs w:val="22"/>
        </w:rPr>
        <w:t xml:space="preserve">příloha č. 8 </w:t>
      </w:r>
      <w:r w:rsidRPr="000B397E">
        <w:rPr>
          <w:sz w:val="22"/>
          <w:szCs w:val="22"/>
        </w:rPr>
        <w:t xml:space="preserve">zápisu). Dále informovala o její spolupráci s členy komise při řešení stanovisek v technických komisích CLC (TC 61, TC 59) a evropské komise ANEC pro domácí spotřebiče z hlediska ochrany spotřebitele.“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Přítomné jsem informovala i o závěrech zasedání WG DOMAP v Berlíně 2015 a návrhem práce na rok 2016 s požadavkem spolupráce na společných tématech.</w:t>
      </w:r>
      <w:r w:rsidRPr="000B397E">
        <w:rPr>
          <w:sz w:val="22"/>
          <w:szCs w:val="22"/>
        </w:rPr>
        <w:br/>
        <w:t xml:space="preserve">Průběžně jsem informována, prostřednictvím databáze pro členy TNK, o všech dokumentech z technických komisí CLC a IEC (viz výše).  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b/>
          <w:i/>
          <w:sz w:val="22"/>
          <w:szCs w:val="22"/>
        </w:rPr>
      </w:pPr>
      <w:r w:rsidRPr="000B397E">
        <w:rPr>
          <w:b/>
          <w:i/>
          <w:sz w:val="22"/>
          <w:szCs w:val="22"/>
        </w:rPr>
        <w:t>TNK 67 „Světelné zdroje, svítidla a jejich příslušenství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Rozsah působnosti TNK se vztahuje na světelné zdroje, svítidla a přídavné komponenty pro které navrhují a vytvářejí technické normy technické komise IEC a CLC (IEC TC 34, CLC 34Z).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Z pohledu zájmu SČS ochrany spotřebitele je cíleným zájmem prosazování bezpečnosti jak před úrazem el. </w:t>
      </w:r>
      <w:proofErr w:type="gramStart"/>
      <w:r w:rsidRPr="000B397E">
        <w:rPr>
          <w:sz w:val="22"/>
          <w:szCs w:val="22"/>
        </w:rPr>
        <w:t>proudem</w:t>
      </w:r>
      <w:proofErr w:type="gramEnd"/>
      <w:r w:rsidRPr="000B397E">
        <w:rPr>
          <w:sz w:val="22"/>
          <w:szCs w:val="22"/>
        </w:rPr>
        <w:t xml:space="preserve">, tak před nebezpečím mechanického úrazu. Předmětem je i </w:t>
      </w:r>
      <w:proofErr w:type="spellStart"/>
      <w:r w:rsidRPr="000B397E">
        <w:rPr>
          <w:sz w:val="22"/>
          <w:szCs w:val="22"/>
        </w:rPr>
        <w:t>enviromentální</w:t>
      </w:r>
      <w:proofErr w:type="spellEnd"/>
      <w:r w:rsidRPr="000B397E">
        <w:rPr>
          <w:sz w:val="22"/>
          <w:szCs w:val="22"/>
        </w:rPr>
        <w:t xml:space="preserve"> bezpečnost (energetická náročnost, životnost, recyklace) zejména u světelných </w:t>
      </w:r>
      <w:proofErr w:type="gramStart"/>
      <w:r w:rsidRPr="000B397E">
        <w:rPr>
          <w:sz w:val="22"/>
          <w:szCs w:val="22"/>
        </w:rPr>
        <w:t>zdrojů .</w:t>
      </w:r>
      <w:proofErr w:type="gramEnd"/>
      <w:r w:rsidRPr="000B397E">
        <w:rPr>
          <w:sz w:val="22"/>
          <w:szCs w:val="22"/>
        </w:rPr>
        <w:t xml:space="preserve"> 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 V rámci TNK se projednávaly dvě nové normy zásadního významu pro spotřebitele: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Svým doporučením i protestním e-mailem za SČS se podařilo vysvětlit ÚNMZ nutnost překladu těchto evropských norem i proto, že jak světelné řetězy, tak i světelná lana jsou častým předmětem kontrol ČOI u prodejců a překlad je i podporou pro možné spory i příslušné zkušebny.  Původně ÚNMZ předpokládal převzetí těchto evropských norem originálem anglického textu bez jeho překladu.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0B397E">
        <w:rPr>
          <w:sz w:val="22"/>
          <w:szCs w:val="22"/>
        </w:rPr>
        <w:t xml:space="preserve"> </w:t>
      </w:r>
      <w:r w:rsidRPr="000B397E">
        <w:rPr>
          <w:b/>
          <w:bCs/>
          <w:color w:val="000000"/>
          <w:sz w:val="22"/>
          <w:szCs w:val="22"/>
        </w:rPr>
        <w:t>ČSN EN 60598-2-21 ed.1 (36 0600) Svítidla – Část 2-21: Zvláštní požadavky – Světelná lana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Norma specifikuje požadavky na světelná lana (zapouzdřené světelné řetězy) vybavená světelnými zdroji i různými doplňky pro vnitřní i vnější použití a používaná např. na oslavách, veřejných akcích apod.  Norma obsahuje požadavky na značení a balení, informace a varování před nesprávným používáním.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K 1. návrhu normy jsem zaslala obsáhlé připomínky, které byly zpracovatelem normy akceptovány.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b/>
          <w:bCs/>
          <w:color w:val="000000"/>
          <w:sz w:val="22"/>
          <w:szCs w:val="22"/>
        </w:rPr>
      </w:pPr>
      <w:r w:rsidRPr="000B397E">
        <w:rPr>
          <w:b/>
          <w:bCs/>
          <w:color w:val="000000"/>
          <w:sz w:val="22"/>
          <w:szCs w:val="22"/>
        </w:rPr>
        <w:lastRenderedPageBreak/>
        <w:t>ČSN EN 60598-2-20 ed.3 (36 0600) Svítidla – Část 2-20: Zvláštní požadavky – Světelné řetězy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bCs/>
          <w:color w:val="000000"/>
          <w:sz w:val="22"/>
          <w:szCs w:val="22"/>
        </w:rPr>
        <w:t>Norma</w:t>
      </w:r>
      <w:r w:rsidRPr="000B397E">
        <w:rPr>
          <w:sz w:val="22"/>
          <w:szCs w:val="22"/>
        </w:rPr>
        <w:t xml:space="preserve"> uvádí požadavky na světelné řetězy se světelnými zdroji (žárovkami) používaných pro vánoční osvětlení (řetězy), osvětlení lyžařských tratí nebo promenád. Důležité pro uživatele je obsah požadavků na značení, balení a návody pro používání.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K 1. návrhu normy jsem zaslala obsáhlé připomínky, které byly zpracovatelem akceptovány.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Jelikož světelné zdroje a svítidla nejsou předmětem zájmu ANEC WG DOMAP, k předkládaným </w:t>
      </w:r>
      <w:proofErr w:type="gramStart"/>
      <w:r w:rsidRPr="000B397E">
        <w:rPr>
          <w:sz w:val="22"/>
          <w:szCs w:val="22"/>
        </w:rPr>
        <w:t>dokumentům  se</w:t>
      </w:r>
      <w:proofErr w:type="gramEnd"/>
      <w:r w:rsidRPr="000B397E">
        <w:rPr>
          <w:sz w:val="22"/>
          <w:szCs w:val="22"/>
        </w:rPr>
        <w:t xml:space="preserve"> vyjadřuji pouze jako expert SČS.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ANEC je „</w:t>
      </w:r>
      <w:proofErr w:type="spellStart"/>
      <w:r w:rsidRPr="000B397E">
        <w:rPr>
          <w:sz w:val="22"/>
          <w:szCs w:val="22"/>
        </w:rPr>
        <w:t>observer</w:t>
      </w:r>
      <w:proofErr w:type="spellEnd"/>
      <w:r w:rsidRPr="000B397E">
        <w:rPr>
          <w:sz w:val="22"/>
          <w:szCs w:val="22"/>
        </w:rPr>
        <w:t xml:space="preserve">“ v evropské komisi CLC TC 34Z, která je součástí rozsahu působnosti TNK 67.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Zasedání TNK 67 dne </w:t>
      </w:r>
      <w:proofErr w:type="gramStart"/>
      <w:r w:rsidRPr="000B397E">
        <w:rPr>
          <w:sz w:val="22"/>
          <w:szCs w:val="22"/>
        </w:rPr>
        <w:t>25.2.2015</w:t>
      </w:r>
      <w:proofErr w:type="gramEnd"/>
      <w:r w:rsidRPr="000B397E">
        <w:rPr>
          <w:sz w:val="22"/>
          <w:szCs w:val="22"/>
        </w:rPr>
        <w:t xml:space="preserve"> jsem se s omluvou nemohla zúčastnit. Průběžně jsem informována, prostřednictvím databáze pro členy TNK, o všech dokumentech z technických komisí CLC a IEC (viz výše). 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b/>
          <w:i/>
          <w:sz w:val="22"/>
          <w:szCs w:val="22"/>
        </w:rPr>
      </w:pPr>
      <w:r w:rsidRPr="000B397E">
        <w:rPr>
          <w:b/>
          <w:i/>
          <w:sz w:val="22"/>
          <w:szCs w:val="22"/>
        </w:rPr>
        <w:t xml:space="preserve">TNK 87 „Audiovizuální technika a </w:t>
      </w:r>
      <w:proofErr w:type="spellStart"/>
      <w:r w:rsidRPr="000B397E">
        <w:rPr>
          <w:b/>
          <w:i/>
          <w:sz w:val="22"/>
          <w:szCs w:val="22"/>
        </w:rPr>
        <w:t>ekodesign</w:t>
      </w:r>
      <w:proofErr w:type="spellEnd"/>
      <w:r w:rsidRPr="000B397E">
        <w:rPr>
          <w:b/>
          <w:i/>
          <w:sz w:val="22"/>
          <w:szCs w:val="22"/>
        </w:rPr>
        <w:t xml:space="preserve">“,  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Rozsah působnosti TNK se vztahuje na audiovizuální techniku, informační technologii, elektroakustiku a </w:t>
      </w:r>
      <w:proofErr w:type="spellStart"/>
      <w:r w:rsidRPr="000B397E">
        <w:rPr>
          <w:sz w:val="22"/>
          <w:szCs w:val="22"/>
        </w:rPr>
        <w:t>ekodesign</w:t>
      </w:r>
      <w:proofErr w:type="spellEnd"/>
      <w:r w:rsidRPr="000B397E">
        <w:rPr>
          <w:sz w:val="22"/>
          <w:szCs w:val="22"/>
        </w:rPr>
        <w:t>, pro které navrhují a vytvářejí technické normy technické komise IEC a CLC (IEC TC 100, 29,111, CLC TC 100X, 111X)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Pro SČS je důležitá návaznost informací ANEC WG „ Design </w:t>
      </w:r>
      <w:proofErr w:type="spellStart"/>
      <w:r w:rsidRPr="000B397E">
        <w:rPr>
          <w:sz w:val="22"/>
          <w:szCs w:val="22"/>
        </w:rPr>
        <w:t>for</w:t>
      </w:r>
      <w:proofErr w:type="spellEnd"/>
      <w:r w:rsidRPr="000B397E">
        <w:rPr>
          <w:sz w:val="22"/>
          <w:szCs w:val="22"/>
        </w:rPr>
        <w:t xml:space="preserve"> </w:t>
      </w:r>
      <w:proofErr w:type="spellStart"/>
      <w:r w:rsidRPr="000B397E">
        <w:rPr>
          <w:sz w:val="22"/>
          <w:szCs w:val="22"/>
        </w:rPr>
        <w:t>All</w:t>
      </w:r>
      <w:proofErr w:type="spellEnd"/>
      <w:r w:rsidRPr="000B397E">
        <w:rPr>
          <w:sz w:val="22"/>
          <w:szCs w:val="22"/>
        </w:rPr>
        <w:t xml:space="preserve">“ do této TNK a zpětně při projednávání obecných stanovisek souvisejících s evropskými dokumenty týkající se </w:t>
      </w:r>
      <w:proofErr w:type="spellStart"/>
      <w:r w:rsidRPr="000B397E">
        <w:rPr>
          <w:sz w:val="22"/>
          <w:szCs w:val="22"/>
        </w:rPr>
        <w:t>ecodesignu</w:t>
      </w:r>
      <w:proofErr w:type="spellEnd"/>
      <w:r w:rsidRPr="000B397E">
        <w:rPr>
          <w:sz w:val="22"/>
          <w:szCs w:val="22"/>
        </w:rPr>
        <w:t>.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rPr>
          <w:sz w:val="22"/>
          <w:szCs w:val="22"/>
        </w:rPr>
      </w:pPr>
      <w:r w:rsidRPr="000B397E">
        <w:rPr>
          <w:sz w:val="22"/>
          <w:szCs w:val="22"/>
        </w:rPr>
        <w:t>Zejména se jedná o projednávání environmentálních aspektů pro elektrické a elektronické produkty a systémy tj. snížení nepříznivých dopadů elektrotechnických činností a systémů na životní prostředí.</w:t>
      </w:r>
      <w:r w:rsidRPr="000B397E">
        <w:rPr>
          <w:sz w:val="22"/>
          <w:szCs w:val="22"/>
        </w:rPr>
        <w:br/>
        <w:t xml:space="preserve">Směrnice 2009/125 / ES stanovuje rámec pro určení požadavků na </w:t>
      </w:r>
      <w:proofErr w:type="spellStart"/>
      <w:r w:rsidRPr="000B397E">
        <w:rPr>
          <w:sz w:val="22"/>
          <w:szCs w:val="22"/>
        </w:rPr>
        <w:t>ekodesign</w:t>
      </w:r>
      <w:proofErr w:type="spellEnd"/>
      <w:r w:rsidRPr="000B397E">
        <w:rPr>
          <w:sz w:val="22"/>
          <w:szCs w:val="22"/>
        </w:rPr>
        <w:t xml:space="preserve"> pro výrobky spojené se spotřebou energie s cílem zajistit volný pohyb výrobků na vnitřním trhu.</w:t>
      </w:r>
      <w:r w:rsidRPr="000B397E">
        <w:rPr>
          <w:sz w:val="22"/>
          <w:szCs w:val="22"/>
        </w:rPr>
        <w:br/>
        <w:t>Zásadní je tvorba harmonizovaných norem s touto směrnicí, která spadá do technické komise CLC TC 111X, jejíž návrhy technických norem jsou předmětem projednávání v TNK 87.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Podílela jsem se na připomínkování návrhu evropské normy</w:t>
      </w:r>
      <w:r w:rsidRPr="000B397E">
        <w:rPr>
          <w:b/>
          <w:sz w:val="22"/>
          <w:szCs w:val="22"/>
        </w:rPr>
        <w:t xml:space="preserve"> EN 50625-1 </w:t>
      </w:r>
      <w:r w:rsidRPr="000B397E">
        <w:rPr>
          <w:sz w:val="22"/>
          <w:szCs w:val="22"/>
        </w:rPr>
        <w:t xml:space="preserve">Sběr, logistika a požadavky na zpracování OEEZ – Část 1: Obecné požadavky na zpracování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ANEC  je „O“ členem (</w:t>
      </w:r>
      <w:proofErr w:type="spellStart"/>
      <w:r w:rsidRPr="000B397E">
        <w:rPr>
          <w:sz w:val="22"/>
          <w:szCs w:val="22"/>
        </w:rPr>
        <w:t>observer</w:t>
      </w:r>
      <w:proofErr w:type="spellEnd"/>
      <w:r w:rsidRPr="000B397E">
        <w:rPr>
          <w:sz w:val="22"/>
          <w:szCs w:val="22"/>
        </w:rPr>
        <w:t xml:space="preserve">) v evropské komisi CLC TC 111X, která je součástí rozsahu působnosti TNK 87.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Zasedání TNK 87 dne </w:t>
      </w:r>
      <w:proofErr w:type="gramStart"/>
      <w:r w:rsidRPr="000B397E">
        <w:rPr>
          <w:sz w:val="22"/>
          <w:szCs w:val="22"/>
        </w:rPr>
        <w:t>12.2.2015</w:t>
      </w:r>
      <w:proofErr w:type="gramEnd"/>
      <w:r w:rsidRPr="000B397E">
        <w:rPr>
          <w:sz w:val="22"/>
          <w:szCs w:val="22"/>
        </w:rPr>
        <w:t xml:space="preserve"> jsem se zúčastnila a informovala přítomné o činnosti SČS  v návaznosti na členství v ANEC při projednávání dokumentů související s tvorbou norem.</w:t>
      </w:r>
      <w:r w:rsidRPr="000B397E">
        <w:rPr>
          <w:sz w:val="22"/>
          <w:szCs w:val="22"/>
        </w:rPr>
        <w:br/>
        <w:t xml:space="preserve">Průběžně jsem informována, prostřednictvím databáze pro členy TNK, o všech dokumentech z technických komisí CLC a IEC (viz výše).  </w:t>
      </w:r>
    </w:p>
    <w:p w:rsidR="000B397E" w:rsidRPr="000B397E" w:rsidRDefault="000B397E" w:rsidP="000B397E">
      <w:pPr>
        <w:pStyle w:val="Normlnweb"/>
        <w:spacing w:before="0" w:beforeAutospacing="0" w:after="120" w:afterAutospacing="0" w:line="276" w:lineRule="auto"/>
        <w:ind w:left="142"/>
        <w:jc w:val="both"/>
        <w:rPr>
          <w:b/>
          <w:i/>
          <w:sz w:val="22"/>
          <w:szCs w:val="22"/>
        </w:rPr>
      </w:pPr>
      <w:r w:rsidRPr="000B397E">
        <w:rPr>
          <w:b/>
          <w:i/>
          <w:sz w:val="22"/>
          <w:szCs w:val="22"/>
        </w:rPr>
        <w:t>TNK 21 – Terminologie v elektrotechnice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TNK se zabývá řešením terminologických otázek ve všech oborech elektrotechniky, překladem slovníků IEC, vydávaných v IEC TC 1 a projednáváním návrhů nových termínů projednávaných v mezinárodní elektrotechnické komisi. Účast v této TNK svým zaměřením navazuje na ostatní TNK, kterých jsem jako expert členem.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 </w:t>
      </w:r>
      <w:proofErr w:type="gramStart"/>
      <w:r w:rsidRPr="000B397E">
        <w:rPr>
          <w:sz w:val="22"/>
          <w:szCs w:val="22"/>
        </w:rPr>
        <w:t>18.3.2015</w:t>
      </w:r>
      <w:proofErr w:type="gramEnd"/>
      <w:r w:rsidRPr="000B397E">
        <w:rPr>
          <w:sz w:val="22"/>
          <w:szCs w:val="22"/>
        </w:rPr>
        <w:t xml:space="preserve"> se uskutečnilo zasedání TNK 21 – zasedání jsem se zúčastnila (zápis jsem zaslala na SČS)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color w:val="000000" w:themeColor="text1"/>
          <w:sz w:val="22"/>
          <w:szCs w:val="22"/>
        </w:rPr>
        <w:t>Projednáv</w:t>
      </w:r>
      <w:r w:rsidRPr="000B397E">
        <w:rPr>
          <w:sz w:val="22"/>
          <w:szCs w:val="22"/>
        </w:rPr>
        <w:t xml:space="preserve">áno užívání zkratky AC, DC podle ČSN IEC 60050-151 a překlad nových navrhovaných </w:t>
      </w:r>
      <w:proofErr w:type="gramStart"/>
      <w:r w:rsidRPr="000B397E">
        <w:rPr>
          <w:sz w:val="22"/>
          <w:szCs w:val="22"/>
        </w:rPr>
        <w:t>termínů v :</w:t>
      </w:r>
      <w:proofErr w:type="gramEnd"/>
    </w:p>
    <w:p w:rsidR="000B397E" w:rsidRPr="000B397E" w:rsidRDefault="000B397E" w:rsidP="000B397E">
      <w:pPr>
        <w:pStyle w:val="Normlnweb"/>
        <w:numPr>
          <w:ilvl w:val="0"/>
          <w:numId w:val="40"/>
        </w:numPr>
        <w:spacing w:before="0" w:beforeAutospacing="0" w:after="120" w:afterAutospacing="0" w:line="360" w:lineRule="auto"/>
        <w:ind w:hanging="43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IEC 60050-192 (Mezinárodní elektrotechnický slovník – Část 192: Spolehlivost)</w:t>
      </w:r>
    </w:p>
    <w:p w:rsidR="000B397E" w:rsidRPr="000B397E" w:rsidRDefault="000B397E" w:rsidP="000B397E">
      <w:pPr>
        <w:pStyle w:val="Normlnweb"/>
        <w:numPr>
          <w:ilvl w:val="0"/>
          <w:numId w:val="40"/>
        </w:numPr>
        <w:spacing w:before="0" w:beforeAutospacing="0" w:after="120" w:afterAutospacing="0" w:line="360" w:lineRule="auto"/>
        <w:ind w:hanging="436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IEC 60050-815 (Mezinárodní elektrotechnický slovník – Část 815: Supravodivost)  </w:t>
      </w:r>
    </w:p>
    <w:p w:rsidR="000B397E" w:rsidRPr="000B397E" w:rsidRDefault="000B397E" w:rsidP="000B397E">
      <w:pPr>
        <w:pStyle w:val="Normlnweb"/>
        <w:spacing w:before="0" w:beforeAutospacing="0" w:after="120" w:afterAutospacing="0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lastRenderedPageBreak/>
        <w:t>Průběžně jsem informována, prostřednictvím databáze pro členy TNK, o všech dokumentech z technické komise IEC TC 1 Terminology podle potřeby se vyjadřuji. (www.iec.ch)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b/>
          <w:i/>
          <w:sz w:val="22"/>
          <w:szCs w:val="22"/>
        </w:rPr>
      </w:pPr>
      <w:r w:rsidRPr="000B397E">
        <w:rPr>
          <w:b/>
          <w:i/>
          <w:sz w:val="22"/>
          <w:szCs w:val="22"/>
        </w:rPr>
        <w:t>TNK 26 Spotřebiče na plynná, kapalná a pevná paliva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>Normalizace v oboru zařízení na plynná, kapalná a pevná paliva pro</w:t>
      </w:r>
      <w:r w:rsidRPr="000B397E">
        <w:rPr>
          <w:color w:val="000000"/>
          <w:sz w:val="22"/>
          <w:szCs w:val="22"/>
        </w:rPr>
        <w:br/>
        <w:t>domácnost, komunální použití apod.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color w:val="000000"/>
          <w:sz w:val="22"/>
          <w:szCs w:val="22"/>
        </w:rPr>
      </w:pPr>
    </w:p>
    <w:p w:rsidR="000B397E" w:rsidRPr="000B397E" w:rsidRDefault="000B397E" w:rsidP="000B397E">
      <w:pPr>
        <w:spacing w:after="120" w:line="276" w:lineRule="auto"/>
        <w:ind w:left="142"/>
        <w:jc w:val="both"/>
        <w:rPr>
          <w:color w:val="000000"/>
          <w:sz w:val="22"/>
          <w:szCs w:val="22"/>
        </w:rPr>
      </w:pPr>
      <w:r w:rsidRPr="000B397E">
        <w:rPr>
          <w:sz w:val="22"/>
          <w:szCs w:val="22"/>
        </w:rPr>
        <w:t>Průběžně jsem informována, prostřednictvím databáze pro členy TNK, o všech dokumentech z technické komise CEN 48,57,106,131.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V roce 2015 nebylo dosud avizováno zasedání této TNK.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b/>
          <w:i/>
          <w:color w:val="FF0000"/>
          <w:sz w:val="22"/>
          <w:szCs w:val="22"/>
        </w:rPr>
      </w:pPr>
      <w:r w:rsidRPr="000B397E">
        <w:rPr>
          <w:b/>
          <w:i/>
          <w:sz w:val="22"/>
          <w:szCs w:val="22"/>
        </w:rPr>
        <w:t>TNK 90 Kotle pro ústřední vytápění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color w:val="000000"/>
          <w:sz w:val="22"/>
          <w:szCs w:val="22"/>
        </w:rPr>
      </w:pPr>
      <w:r w:rsidRPr="000B397E">
        <w:rPr>
          <w:color w:val="000000"/>
          <w:sz w:val="22"/>
          <w:szCs w:val="22"/>
        </w:rPr>
        <w:t>Normalizace oboru kotlů pro ústřední vytápění (rozčleněné podle výkonů do</w:t>
      </w:r>
      <w:r w:rsidRPr="000B397E">
        <w:rPr>
          <w:color w:val="000000"/>
          <w:sz w:val="22"/>
          <w:szCs w:val="22"/>
        </w:rPr>
        <w:br/>
        <w:t>70 kW, od 70 kW do 300 kW a vyšších výkonů), na pevná, kapalná i plynná</w:t>
      </w:r>
      <w:r w:rsidRPr="000B397E">
        <w:rPr>
          <w:color w:val="000000"/>
          <w:sz w:val="22"/>
          <w:szCs w:val="22"/>
        </w:rPr>
        <w:br/>
        <w:t>paliva včetně elektrokotlů a kotlů na odpadní teplo a terminologie.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Průběžně jsem informována, prostřednictvím databáze pro členy TNK, o všech dokumentech z technické komise CEN 269</w:t>
      </w: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V roce 2015 nebylo dosud avizováno zasedání této TNK. </w:t>
      </w:r>
    </w:p>
    <w:p w:rsidR="000B397E" w:rsidRPr="000B397E" w:rsidRDefault="000B397E" w:rsidP="000B397E">
      <w:pPr>
        <w:pBdr>
          <w:bottom w:val="single" w:sz="12" w:space="1" w:color="auto"/>
        </w:pBdr>
        <w:spacing w:after="120" w:line="276" w:lineRule="auto"/>
        <w:ind w:left="142"/>
        <w:jc w:val="both"/>
        <w:rPr>
          <w:sz w:val="22"/>
          <w:szCs w:val="22"/>
        </w:rPr>
      </w:pPr>
    </w:p>
    <w:p w:rsidR="000B397E" w:rsidRPr="000B397E" w:rsidRDefault="000B397E" w:rsidP="000B397E">
      <w:pPr>
        <w:spacing w:after="120" w:line="276" w:lineRule="auto"/>
        <w:ind w:left="142"/>
        <w:jc w:val="both"/>
        <w:rPr>
          <w:sz w:val="22"/>
          <w:szCs w:val="22"/>
        </w:rPr>
      </w:pPr>
      <w:r w:rsidRPr="000B397E">
        <w:rPr>
          <w:sz w:val="22"/>
          <w:szCs w:val="22"/>
        </w:rPr>
        <w:t>V Praze 2015-11-24</w:t>
      </w:r>
      <w:r w:rsidRPr="000B397E">
        <w:rPr>
          <w:sz w:val="22"/>
          <w:szCs w:val="22"/>
        </w:rPr>
        <w:t>, Živcová</w:t>
      </w:r>
    </w:p>
    <w:p w:rsidR="00C62AAE" w:rsidRPr="000B397E" w:rsidRDefault="00631BCE" w:rsidP="000B397E">
      <w:pPr>
        <w:spacing w:after="120"/>
        <w:jc w:val="both"/>
        <w:rPr>
          <w:sz w:val="22"/>
          <w:szCs w:val="22"/>
        </w:rPr>
      </w:pPr>
      <w:r w:rsidRPr="000B397E">
        <w:rPr>
          <w:sz w:val="22"/>
          <w:szCs w:val="22"/>
        </w:rPr>
        <w:t xml:space="preserve">Prosinec 2015, </w:t>
      </w:r>
      <w:r w:rsidR="000B397E" w:rsidRPr="000B397E">
        <w:rPr>
          <w:sz w:val="22"/>
          <w:szCs w:val="22"/>
        </w:rPr>
        <w:t xml:space="preserve">Živcová, </w:t>
      </w:r>
      <w:r w:rsidRPr="000B397E">
        <w:rPr>
          <w:sz w:val="22"/>
          <w:szCs w:val="22"/>
        </w:rPr>
        <w:t>Dupal</w:t>
      </w:r>
      <w:r w:rsidR="00BB07A6" w:rsidRPr="000B397E">
        <w:rPr>
          <w:sz w:val="22"/>
          <w:szCs w:val="22"/>
        </w:rPr>
        <w:tab/>
      </w:r>
    </w:p>
    <w:sectPr w:rsidR="00C62AAE" w:rsidRPr="000B397E" w:rsidSect="00CA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CA" w:rsidRDefault="002230CA">
      <w:r>
        <w:separator/>
      </w:r>
    </w:p>
  </w:endnote>
  <w:endnote w:type="continuationSeparator" w:id="0">
    <w:p w:rsidR="002230CA" w:rsidRDefault="0022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100B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2230CA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CA" w:rsidRDefault="002230CA">
      <w:r>
        <w:separator/>
      </w:r>
    </w:p>
  </w:footnote>
  <w:footnote w:type="continuationSeparator" w:id="0">
    <w:p w:rsidR="002230CA" w:rsidRDefault="0022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D6BC1"/>
    <w:multiLevelType w:val="hybridMultilevel"/>
    <w:tmpl w:val="39001C0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E22D1"/>
    <w:multiLevelType w:val="hybridMultilevel"/>
    <w:tmpl w:val="CF92B51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E1B6F"/>
    <w:multiLevelType w:val="hybridMultilevel"/>
    <w:tmpl w:val="488C70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8B04CF9"/>
    <w:multiLevelType w:val="hybridMultilevel"/>
    <w:tmpl w:val="31DC1B0C"/>
    <w:lvl w:ilvl="0" w:tplc="9A3C829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632A3"/>
    <w:multiLevelType w:val="hybridMultilevel"/>
    <w:tmpl w:val="6A40AF8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DF377E"/>
    <w:multiLevelType w:val="hybridMultilevel"/>
    <w:tmpl w:val="D5A019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9D87064"/>
    <w:multiLevelType w:val="hybridMultilevel"/>
    <w:tmpl w:val="87309F32"/>
    <w:lvl w:ilvl="0" w:tplc="F364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4B27B4"/>
    <w:multiLevelType w:val="hybridMultilevel"/>
    <w:tmpl w:val="98CA19B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45672"/>
    <w:multiLevelType w:val="hybridMultilevel"/>
    <w:tmpl w:val="1C986C1E"/>
    <w:lvl w:ilvl="0" w:tplc="B26A3C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"/>
  </w:num>
  <w:num w:numId="5">
    <w:abstractNumId w:val="24"/>
  </w:num>
  <w:num w:numId="6">
    <w:abstractNumId w:val="18"/>
  </w:num>
  <w:num w:numId="7">
    <w:abstractNumId w:val="9"/>
  </w:num>
  <w:num w:numId="8">
    <w:abstractNumId w:val="39"/>
  </w:num>
  <w:num w:numId="9">
    <w:abstractNumId w:val="36"/>
  </w:num>
  <w:num w:numId="10">
    <w:abstractNumId w:val="4"/>
  </w:num>
  <w:num w:numId="11">
    <w:abstractNumId w:val="23"/>
  </w:num>
  <w:num w:numId="12">
    <w:abstractNumId w:val="17"/>
  </w:num>
  <w:num w:numId="13">
    <w:abstractNumId w:val="32"/>
  </w:num>
  <w:num w:numId="14">
    <w:abstractNumId w:val="5"/>
  </w:num>
  <w:num w:numId="15">
    <w:abstractNumId w:val="15"/>
  </w:num>
  <w:num w:numId="16">
    <w:abstractNumId w:val="12"/>
  </w:num>
  <w:num w:numId="17">
    <w:abstractNumId w:val="1"/>
  </w:num>
  <w:num w:numId="18">
    <w:abstractNumId w:val="35"/>
  </w:num>
  <w:num w:numId="19">
    <w:abstractNumId w:val="28"/>
  </w:num>
  <w:num w:numId="20">
    <w:abstractNumId w:val="10"/>
  </w:num>
  <w:num w:numId="21">
    <w:abstractNumId w:val="13"/>
  </w:num>
  <w:num w:numId="22">
    <w:abstractNumId w:val="31"/>
  </w:num>
  <w:num w:numId="23">
    <w:abstractNumId w:val="20"/>
  </w:num>
  <w:num w:numId="24">
    <w:abstractNumId w:val="37"/>
  </w:num>
  <w:num w:numId="25">
    <w:abstractNumId w:val="2"/>
  </w:num>
  <w:num w:numId="26">
    <w:abstractNumId w:val="7"/>
  </w:num>
  <w:num w:numId="27">
    <w:abstractNumId w:val="34"/>
  </w:num>
  <w:num w:numId="28">
    <w:abstractNumId w:val="16"/>
  </w:num>
  <w:num w:numId="29">
    <w:abstractNumId w:val="26"/>
  </w:num>
  <w:num w:numId="30">
    <w:abstractNumId w:val="11"/>
  </w:num>
  <w:num w:numId="31">
    <w:abstractNumId w:val="30"/>
  </w:num>
  <w:num w:numId="32">
    <w:abstractNumId w:val="27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6"/>
  </w:num>
  <w:num w:numId="38">
    <w:abstractNumId w:val="33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B397E"/>
    <w:rsid w:val="000E330A"/>
    <w:rsid w:val="00116459"/>
    <w:rsid w:val="001166A4"/>
    <w:rsid w:val="00141082"/>
    <w:rsid w:val="001B0E0F"/>
    <w:rsid w:val="001D1BC9"/>
    <w:rsid w:val="002230CA"/>
    <w:rsid w:val="00250C93"/>
    <w:rsid w:val="00277C59"/>
    <w:rsid w:val="00280435"/>
    <w:rsid w:val="002B761C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100B"/>
    <w:rsid w:val="004C7619"/>
    <w:rsid w:val="00503D33"/>
    <w:rsid w:val="005332C0"/>
    <w:rsid w:val="00544A87"/>
    <w:rsid w:val="00547DF2"/>
    <w:rsid w:val="00596128"/>
    <w:rsid w:val="005979AF"/>
    <w:rsid w:val="005B2F69"/>
    <w:rsid w:val="005F40F3"/>
    <w:rsid w:val="0060473E"/>
    <w:rsid w:val="00631BCE"/>
    <w:rsid w:val="00662932"/>
    <w:rsid w:val="00664BF3"/>
    <w:rsid w:val="00687028"/>
    <w:rsid w:val="007C0C67"/>
    <w:rsid w:val="007E29FE"/>
    <w:rsid w:val="00812B61"/>
    <w:rsid w:val="008135F0"/>
    <w:rsid w:val="00815610"/>
    <w:rsid w:val="00876265"/>
    <w:rsid w:val="0089064E"/>
    <w:rsid w:val="00891182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B39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B39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16573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5</cp:revision>
  <cp:lastPrinted>2003-01-13T05:58:00Z</cp:lastPrinted>
  <dcterms:created xsi:type="dcterms:W3CDTF">2016-02-09T14:32:00Z</dcterms:created>
  <dcterms:modified xsi:type="dcterms:W3CDTF">2016-02-09T14:34:00Z</dcterms:modified>
</cp:coreProperties>
</file>